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97DD5">
      <w:pPr>
        <w:pStyle w:val="11"/>
        <w:widowControl/>
        <w:jc w:val="center"/>
        <w:rPr>
          <w:rFonts w:hint="eastAsia" w:ascii="黑体" w:hAnsi="黑体" w:eastAsia="黑体"/>
          <w:b/>
          <w:sz w:val="36"/>
          <w:szCs w:val="36"/>
          <w:lang w:eastAsia="zh-CN"/>
        </w:rPr>
      </w:pPr>
      <w:r>
        <w:rPr>
          <w:rFonts w:hint="eastAsia" w:ascii="黑体" w:hAnsi="黑体" w:eastAsia="黑体"/>
          <w:b/>
          <w:sz w:val="36"/>
          <w:szCs w:val="36"/>
          <w:lang w:eastAsia="zh-CN"/>
        </w:rPr>
        <w:t>启东市第一医疗集团</w:t>
      </w:r>
      <w:r>
        <w:rPr>
          <w:rFonts w:hint="eastAsia" w:ascii="黑体" w:hAnsi="黑体" w:eastAsia="黑体"/>
          <w:b/>
          <w:sz w:val="36"/>
          <w:szCs w:val="36"/>
          <w:lang w:eastAsia="zh-CN"/>
        </w:rPr>
        <w:t>医护人员团体意外伤害保险</w:t>
      </w:r>
    </w:p>
    <w:p w14:paraId="404697D0">
      <w:pPr>
        <w:pStyle w:val="11"/>
        <w:widowControl/>
        <w:jc w:val="center"/>
        <w:rPr>
          <w:rFonts w:hint="eastAsia" w:ascii="黑体" w:hAnsi="黑体" w:eastAsia="黑体"/>
          <w:b/>
          <w:sz w:val="36"/>
          <w:szCs w:val="36"/>
          <w:lang w:eastAsia="zh-CN"/>
        </w:rPr>
      </w:pPr>
      <w:r>
        <w:rPr>
          <w:rFonts w:hint="eastAsia" w:ascii="黑体" w:hAnsi="黑体" w:eastAsia="黑体"/>
          <w:b/>
          <w:sz w:val="36"/>
          <w:szCs w:val="36"/>
          <w:lang w:eastAsia="zh-CN"/>
        </w:rPr>
        <w:t>项目询价公告</w:t>
      </w:r>
    </w:p>
    <w:p w14:paraId="168D327C">
      <w:pPr>
        <w:widowControl/>
        <w:tabs>
          <w:tab w:val="left" w:pos="584"/>
        </w:tabs>
        <w:spacing w:line="240" w:lineRule="auto"/>
        <w:ind w:firstLine="0" w:firstLineChars="0"/>
        <w:textAlignment w:val="center"/>
        <w:rPr>
          <w:rFonts w:hint="eastAsia" w:ascii="仿宋" w:hAnsi="仿宋" w:eastAsia="仿宋" w:cs="仿宋"/>
          <w:color w:val="000000"/>
          <w:kern w:val="0"/>
          <w:sz w:val="32"/>
          <w:szCs w:val="32"/>
          <w:lang w:eastAsia="zh-CN"/>
        </w:rPr>
      </w:pPr>
      <w:bookmarkStart w:id="0" w:name="OLE_LINK6"/>
      <w:r>
        <w:rPr>
          <w:rFonts w:hint="eastAsia" w:ascii="仿宋" w:hAnsi="仿宋" w:eastAsia="仿宋" w:cs="仿宋"/>
          <w:color w:val="000000"/>
          <w:kern w:val="0"/>
          <w:sz w:val="32"/>
          <w:szCs w:val="32"/>
          <w:lang w:eastAsia="zh-CN"/>
        </w:rPr>
        <w:tab/>
      </w:r>
    </w:p>
    <w:p w14:paraId="3372BE99">
      <w:pPr>
        <w:widowControl/>
        <w:spacing w:line="560" w:lineRule="exact"/>
        <w:ind w:firstLine="640" w:firstLineChars="200"/>
        <w:textAlignment w:val="center"/>
        <w:rPr>
          <w:rFonts w:ascii="楷体_GB2312" w:hAnsi="仿宋" w:eastAsia="楷体_GB2312"/>
          <w:b/>
          <w:sz w:val="24"/>
        </w:rPr>
      </w:pPr>
      <w:r>
        <w:rPr>
          <w:rFonts w:hint="eastAsia" w:ascii="仿宋" w:hAnsi="仿宋" w:eastAsia="仿宋" w:cs="仿宋"/>
          <w:color w:val="000000"/>
          <w:kern w:val="0"/>
          <w:sz w:val="32"/>
          <w:szCs w:val="32"/>
        </w:rPr>
        <w:t>根据启东市政府采购管理</w:t>
      </w:r>
      <w:bookmarkStart w:id="67" w:name="_GoBack"/>
      <w:bookmarkEnd w:id="67"/>
      <w:r>
        <w:rPr>
          <w:rFonts w:hint="eastAsia" w:ascii="仿宋" w:hAnsi="仿宋" w:eastAsia="仿宋" w:cs="仿宋"/>
          <w:color w:val="000000"/>
          <w:kern w:val="0"/>
          <w:sz w:val="32"/>
          <w:szCs w:val="32"/>
        </w:rPr>
        <w:t>的有关规定，就</w:t>
      </w:r>
      <w:r>
        <w:rPr>
          <w:rFonts w:hint="eastAsia" w:ascii="仿宋" w:hAnsi="仿宋" w:eastAsia="仿宋" w:cs="仿宋"/>
          <w:color w:val="000000"/>
          <w:kern w:val="0"/>
          <w:sz w:val="32"/>
          <w:szCs w:val="32"/>
          <w:lang w:eastAsia="zh-CN"/>
        </w:rPr>
        <w:t>启东市第一医疗集团</w:t>
      </w:r>
      <w:r>
        <w:rPr>
          <w:rFonts w:hint="eastAsia" w:ascii="仿宋" w:hAnsi="仿宋" w:eastAsia="仿宋" w:cs="仿宋"/>
          <w:color w:val="000000"/>
          <w:kern w:val="0"/>
          <w:sz w:val="32"/>
          <w:szCs w:val="32"/>
        </w:rPr>
        <w:t>范围内公立医疗机构医护人员意外险项目进行询价采购，详细内容见下。</w:t>
      </w:r>
    </w:p>
    <w:p w14:paraId="1E345769">
      <w:pPr>
        <w:widowControl/>
        <w:ind w:firstLine="640" w:firstLineChars="200"/>
        <w:jc w:val="left"/>
        <w:rPr>
          <w:rFonts w:ascii="仿宋" w:hAnsi="仿宋" w:eastAsia="仿宋"/>
          <w:b/>
          <w:bCs/>
          <w:sz w:val="32"/>
          <w:szCs w:val="32"/>
        </w:rPr>
      </w:pPr>
      <w:bookmarkStart w:id="1" w:name="_Toc10303"/>
      <w:r>
        <w:rPr>
          <w:rFonts w:hint="eastAsia" w:ascii="仿宋" w:hAnsi="仿宋" w:eastAsia="仿宋"/>
          <w:b/>
          <w:bCs/>
          <w:sz w:val="32"/>
          <w:szCs w:val="32"/>
        </w:rPr>
        <w:t>（一）保险方案</w:t>
      </w:r>
      <w:bookmarkEnd w:id="1"/>
    </w:p>
    <w:p w14:paraId="1AA01A37">
      <w:pPr>
        <w:rPr>
          <w:rFonts w:ascii="仿宋" w:hAnsi="仿宋" w:eastAsia="仿宋" w:cs="仿宋"/>
          <w:b/>
        </w:rPr>
      </w:pPr>
    </w:p>
    <w:tbl>
      <w:tblPr>
        <w:tblStyle w:val="13"/>
        <w:tblW w:w="5000" w:type="pct"/>
        <w:tblInd w:w="0" w:type="dxa"/>
        <w:tblLayout w:type="autofit"/>
        <w:tblCellMar>
          <w:top w:w="0" w:type="dxa"/>
          <w:left w:w="108" w:type="dxa"/>
          <w:bottom w:w="0" w:type="dxa"/>
          <w:right w:w="108" w:type="dxa"/>
        </w:tblCellMar>
      </w:tblPr>
      <w:tblGrid>
        <w:gridCol w:w="675"/>
        <w:gridCol w:w="1834"/>
        <w:gridCol w:w="2553"/>
        <w:gridCol w:w="1591"/>
        <w:gridCol w:w="1875"/>
      </w:tblGrid>
      <w:tr w14:paraId="125B748C">
        <w:tblPrEx>
          <w:tblCellMar>
            <w:top w:w="0" w:type="dxa"/>
            <w:left w:w="108" w:type="dxa"/>
            <w:bottom w:w="0" w:type="dxa"/>
            <w:right w:w="108" w:type="dxa"/>
          </w:tblCellMar>
        </w:tblPrEx>
        <w:trPr>
          <w:trHeight w:val="370" w:hRule="atLeast"/>
        </w:trPr>
        <w:tc>
          <w:tcPr>
            <w:tcW w:w="5000" w:type="pct"/>
            <w:gridSpan w:val="5"/>
            <w:tcBorders>
              <w:top w:val="nil"/>
              <w:left w:val="nil"/>
              <w:bottom w:val="nil"/>
              <w:right w:val="nil"/>
            </w:tcBorders>
            <w:noWrap/>
            <w:vAlign w:val="center"/>
          </w:tcPr>
          <w:p w14:paraId="6416A52F">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方案一：（10万标准）</w:t>
            </w:r>
          </w:p>
        </w:tc>
      </w:tr>
      <w:tr w14:paraId="013EB0F9">
        <w:tblPrEx>
          <w:tblCellMar>
            <w:top w:w="0" w:type="dxa"/>
            <w:left w:w="108" w:type="dxa"/>
            <w:bottom w:w="0" w:type="dxa"/>
            <w:right w:w="108" w:type="dxa"/>
          </w:tblCellMar>
        </w:tblPrEx>
        <w:trPr>
          <w:trHeight w:val="610" w:hRule="atLeast"/>
        </w:trPr>
        <w:tc>
          <w:tcPr>
            <w:tcW w:w="396" w:type="pct"/>
            <w:tcBorders>
              <w:top w:val="single" w:color="000000" w:sz="4" w:space="0"/>
              <w:left w:val="single" w:color="000000" w:sz="4" w:space="0"/>
              <w:bottom w:val="single" w:color="000000" w:sz="4" w:space="0"/>
              <w:right w:val="nil"/>
            </w:tcBorders>
            <w:noWrap/>
            <w:vAlign w:val="center"/>
          </w:tcPr>
          <w:p w14:paraId="40E42AAE">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序号</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2CC19FD0">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保障内容</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46D1D9FE">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 xml:space="preserve">保额 </w:t>
            </w:r>
          </w:p>
        </w:tc>
        <w:tc>
          <w:tcPr>
            <w:tcW w:w="933" w:type="pct"/>
            <w:tcBorders>
              <w:top w:val="single" w:color="000000" w:sz="4" w:space="0"/>
              <w:left w:val="single" w:color="000000" w:sz="4" w:space="0"/>
              <w:bottom w:val="single" w:color="000000" w:sz="4" w:space="0"/>
              <w:right w:val="single" w:color="000000" w:sz="4" w:space="0"/>
            </w:tcBorders>
            <w:vAlign w:val="center"/>
          </w:tcPr>
          <w:p w14:paraId="3F35D607">
            <w:pPr>
              <w:widowControl/>
              <w:spacing w:line="240" w:lineRule="exact"/>
              <w:jc w:val="center"/>
              <w:textAlignment w:val="center"/>
              <w:rPr>
                <w:rFonts w:ascii="仿宋" w:hAnsi="仿宋" w:eastAsia="仿宋" w:cs="仿宋"/>
                <w:b/>
                <w:bCs/>
                <w:color w:val="000000"/>
              </w:rPr>
            </w:pPr>
            <w:r>
              <w:rPr>
                <w:rFonts w:hint="eastAsia" w:ascii="仿宋" w:hAnsi="仿宋" w:eastAsia="仿宋" w:cs="仿宋"/>
                <w:b/>
                <w:bCs/>
                <w:color w:val="000000"/>
                <w:kern w:val="0"/>
              </w:rPr>
              <w:t>保费/年</w:t>
            </w:r>
            <w:r>
              <w:rPr>
                <w:rFonts w:hint="eastAsia" w:ascii="仿宋" w:hAnsi="仿宋" w:eastAsia="仿宋" w:cs="仿宋"/>
                <w:b/>
                <w:bCs/>
                <w:color w:val="000000"/>
                <w:kern w:val="0"/>
              </w:rPr>
              <w:br w:type="textWrapping"/>
            </w:r>
            <w:r>
              <w:rPr>
                <w:rFonts w:hint="eastAsia" w:ascii="仿宋" w:hAnsi="仿宋" w:eastAsia="仿宋" w:cs="仿宋"/>
                <w:b/>
                <w:bCs/>
                <w:color w:val="000000"/>
                <w:kern w:val="0"/>
              </w:rPr>
              <w:t>（Y</w:t>
            </w:r>
            <w:r>
              <w:rPr>
                <w:rStyle w:val="19"/>
                <w:rFonts w:hint="eastAsia" w:ascii="仿宋" w:hAnsi="仿宋" w:eastAsia="仿宋" w:cs="仿宋"/>
                <w:sz w:val="21"/>
                <w:szCs w:val="21"/>
              </w:rPr>
              <w:t>≤</w:t>
            </w:r>
            <w:r>
              <w:rPr>
                <w:rStyle w:val="20"/>
                <w:rFonts w:hint="default"/>
                <w:sz w:val="21"/>
                <w:szCs w:val="21"/>
              </w:rPr>
              <w:t>65周岁）</w:t>
            </w:r>
          </w:p>
        </w:tc>
        <w:tc>
          <w:tcPr>
            <w:tcW w:w="1099" w:type="pct"/>
            <w:tcBorders>
              <w:top w:val="single" w:color="000000" w:sz="4" w:space="0"/>
              <w:left w:val="single" w:color="000000" w:sz="4" w:space="0"/>
              <w:bottom w:val="single" w:color="000000" w:sz="4" w:space="0"/>
              <w:right w:val="single" w:color="000000" w:sz="4" w:space="0"/>
            </w:tcBorders>
            <w:vAlign w:val="center"/>
          </w:tcPr>
          <w:p w14:paraId="732B89BF">
            <w:pPr>
              <w:widowControl/>
              <w:spacing w:line="240" w:lineRule="exact"/>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保费/年</w:t>
            </w:r>
          </w:p>
          <w:p w14:paraId="52E09325">
            <w:pPr>
              <w:widowControl/>
              <w:spacing w:line="240" w:lineRule="exact"/>
              <w:jc w:val="center"/>
              <w:textAlignment w:val="center"/>
              <w:rPr>
                <w:rFonts w:ascii="仿宋" w:hAnsi="仿宋" w:eastAsia="仿宋" w:cs="仿宋"/>
                <w:b/>
                <w:bCs/>
                <w:color w:val="000000"/>
              </w:rPr>
            </w:pPr>
            <w:r>
              <w:rPr>
                <w:rFonts w:hint="eastAsia" w:ascii="仿宋" w:hAnsi="仿宋" w:eastAsia="仿宋" w:cs="仿宋"/>
                <w:b/>
                <w:bCs/>
                <w:color w:val="000000"/>
                <w:kern w:val="0"/>
              </w:rPr>
              <w:t>（65&lt;Y</w:t>
            </w:r>
            <w:r>
              <w:rPr>
                <w:rFonts w:ascii="Arial" w:hAnsi="Arial" w:eastAsia="仿宋" w:cs="Arial"/>
                <w:b/>
                <w:bCs/>
                <w:color w:val="000000"/>
                <w:kern w:val="0"/>
              </w:rPr>
              <w:t>≤</w:t>
            </w:r>
            <w:r>
              <w:rPr>
                <w:rFonts w:hint="eastAsia" w:ascii="仿宋" w:hAnsi="仿宋" w:eastAsia="仿宋" w:cs="仿宋"/>
                <w:b/>
                <w:bCs/>
                <w:color w:val="000000"/>
                <w:kern w:val="0"/>
              </w:rPr>
              <w:t>75周岁）</w:t>
            </w:r>
          </w:p>
        </w:tc>
      </w:tr>
      <w:tr w14:paraId="272A7B29">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540F145F">
            <w:pPr>
              <w:widowControl/>
              <w:jc w:val="center"/>
              <w:textAlignment w:val="center"/>
              <w:rPr>
                <w:rFonts w:ascii="仿宋" w:hAnsi="仿宋" w:eastAsia="仿宋" w:cs="仿宋"/>
                <w:color w:val="000000"/>
              </w:rPr>
            </w:pPr>
            <w:r>
              <w:rPr>
                <w:rFonts w:hint="eastAsia" w:ascii="仿宋" w:hAnsi="仿宋" w:eastAsia="仿宋" w:cs="仿宋"/>
                <w:color w:val="000000"/>
                <w:kern w:val="0"/>
              </w:rPr>
              <w:t>1</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2CD002B1">
            <w:pPr>
              <w:widowControl/>
              <w:jc w:val="center"/>
              <w:textAlignment w:val="center"/>
              <w:rPr>
                <w:rFonts w:ascii="仿宋" w:hAnsi="仿宋" w:eastAsia="仿宋" w:cs="仿宋"/>
                <w:color w:val="000000"/>
              </w:rPr>
            </w:pPr>
            <w:r>
              <w:rPr>
                <w:rFonts w:hint="eastAsia" w:ascii="仿宋" w:hAnsi="仿宋" w:eastAsia="仿宋" w:cs="仿宋"/>
                <w:color w:val="000000"/>
                <w:kern w:val="0"/>
              </w:rPr>
              <w:t>意外身故、残疾</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205B34F9">
            <w:pPr>
              <w:widowControl/>
              <w:jc w:val="center"/>
              <w:textAlignment w:val="center"/>
              <w:rPr>
                <w:rFonts w:ascii="仿宋" w:hAnsi="仿宋" w:eastAsia="仿宋" w:cs="仿宋"/>
                <w:color w:val="000000"/>
              </w:rPr>
            </w:pPr>
            <w:r>
              <w:rPr>
                <w:rFonts w:hint="eastAsia" w:ascii="仿宋" w:hAnsi="仿宋" w:eastAsia="仿宋" w:cs="仿宋"/>
                <w:color w:val="000000"/>
                <w:kern w:val="0"/>
              </w:rPr>
              <w:t>100000元</w:t>
            </w:r>
          </w:p>
        </w:tc>
        <w:tc>
          <w:tcPr>
            <w:tcW w:w="933" w:type="pct"/>
            <w:vMerge w:val="restart"/>
            <w:tcBorders>
              <w:top w:val="single" w:color="000000" w:sz="4" w:space="0"/>
              <w:left w:val="single" w:color="000000" w:sz="4" w:space="0"/>
              <w:bottom w:val="single" w:color="000000" w:sz="4" w:space="0"/>
              <w:right w:val="single" w:color="000000" w:sz="4" w:space="0"/>
            </w:tcBorders>
            <w:noWrap/>
            <w:vAlign w:val="center"/>
          </w:tcPr>
          <w:p w14:paraId="66527341">
            <w:pPr>
              <w:widowControl/>
              <w:jc w:val="right"/>
              <w:textAlignment w:val="center"/>
              <w:rPr>
                <w:rFonts w:ascii="仿宋" w:hAnsi="仿宋" w:eastAsia="仿宋" w:cs="仿宋"/>
                <w:color w:val="000000"/>
              </w:rPr>
            </w:pPr>
            <w:r>
              <w:rPr>
                <w:rFonts w:hint="eastAsia" w:ascii="仿宋" w:hAnsi="仿宋" w:eastAsia="仿宋" w:cs="仿宋"/>
                <w:color w:val="000000"/>
                <w:kern w:val="0"/>
              </w:rPr>
              <w:t>100元/人</w:t>
            </w:r>
          </w:p>
        </w:tc>
        <w:tc>
          <w:tcPr>
            <w:tcW w:w="1099" w:type="pct"/>
            <w:vMerge w:val="restart"/>
            <w:tcBorders>
              <w:top w:val="single" w:color="000000" w:sz="4" w:space="0"/>
              <w:left w:val="single" w:color="000000" w:sz="4" w:space="0"/>
              <w:bottom w:val="single" w:color="000000" w:sz="4" w:space="0"/>
              <w:right w:val="single" w:color="000000" w:sz="4" w:space="0"/>
            </w:tcBorders>
            <w:noWrap/>
            <w:vAlign w:val="center"/>
          </w:tcPr>
          <w:p w14:paraId="2D36B577">
            <w:pPr>
              <w:widowControl/>
              <w:jc w:val="right"/>
              <w:textAlignment w:val="center"/>
              <w:rPr>
                <w:rFonts w:ascii="仿宋" w:hAnsi="仿宋" w:eastAsia="仿宋" w:cs="仿宋"/>
                <w:color w:val="000000"/>
              </w:rPr>
            </w:pPr>
            <w:r>
              <w:rPr>
                <w:rFonts w:hint="eastAsia" w:ascii="仿宋" w:hAnsi="仿宋" w:eastAsia="仿宋" w:cs="仿宋"/>
                <w:color w:val="000000"/>
                <w:kern w:val="0"/>
              </w:rPr>
              <w:t xml:space="preserve"> 200元/人</w:t>
            </w:r>
          </w:p>
        </w:tc>
      </w:tr>
      <w:tr w14:paraId="50A00FA2">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4913E3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444FCE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23ED35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10000元</w:t>
            </w:r>
          </w:p>
        </w:tc>
        <w:tc>
          <w:tcPr>
            <w:tcW w:w="933" w:type="pct"/>
            <w:vMerge w:val="continue"/>
            <w:tcBorders>
              <w:top w:val="single" w:color="000000" w:sz="4" w:space="0"/>
              <w:left w:val="single" w:color="000000" w:sz="4" w:space="0"/>
              <w:bottom w:val="single" w:color="000000" w:sz="4" w:space="0"/>
              <w:right w:val="single" w:color="000000" w:sz="4" w:space="0"/>
            </w:tcBorders>
            <w:noWrap/>
            <w:vAlign w:val="center"/>
          </w:tcPr>
          <w:p w14:paraId="40D04AD0">
            <w:pPr>
              <w:jc w:val="center"/>
              <w:rPr>
                <w:rFonts w:ascii="仿宋" w:hAnsi="仿宋" w:eastAsia="仿宋" w:cs="仿宋"/>
                <w:color w:val="000000"/>
                <w:sz w:val="22"/>
                <w:szCs w:val="22"/>
              </w:rPr>
            </w:pPr>
          </w:p>
        </w:tc>
        <w:tc>
          <w:tcPr>
            <w:tcW w:w="1099" w:type="pct"/>
            <w:vMerge w:val="continue"/>
            <w:tcBorders>
              <w:top w:val="single" w:color="000000" w:sz="4" w:space="0"/>
              <w:left w:val="single" w:color="000000" w:sz="4" w:space="0"/>
              <w:bottom w:val="single" w:color="000000" w:sz="4" w:space="0"/>
              <w:right w:val="single" w:color="000000" w:sz="4" w:space="0"/>
            </w:tcBorders>
            <w:noWrap/>
            <w:vAlign w:val="center"/>
          </w:tcPr>
          <w:p w14:paraId="53E55693">
            <w:pPr>
              <w:jc w:val="center"/>
              <w:rPr>
                <w:rFonts w:ascii="仿宋" w:hAnsi="仿宋" w:eastAsia="仿宋" w:cs="仿宋"/>
                <w:color w:val="000000"/>
                <w:sz w:val="22"/>
                <w:szCs w:val="22"/>
              </w:rPr>
            </w:pPr>
          </w:p>
        </w:tc>
      </w:tr>
      <w:tr w14:paraId="2CF74CAF">
        <w:tblPrEx>
          <w:tblCellMar>
            <w:top w:w="0" w:type="dxa"/>
            <w:left w:w="108" w:type="dxa"/>
            <w:bottom w:w="0" w:type="dxa"/>
            <w:right w:w="108" w:type="dxa"/>
          </w:tblCellMar>
        </w:tblPrEx>
        <w:trPr>
          <w:trHeight w:val="370" w:hRule="atLeast"/>
        </w:trPr>
        <w:tc>
          <w:tcPr>
            <w:tcW w:w="5000" w:type="pct"/>
            <w:gridSpan w:val="5"/>
            <w:tcBorders>
              <w:top w:val="nil"/>
              <w:left w:val="nil"/>
              <w:bottom w:val="nil"/>
              <w:right w:val="nil"/>
            </w:tcBorders>
            <w:noWrap/>
            <w:vAlign w:val="center"/>
          </w:tcPr>
          <w:p w14:paraId="1FDAC17A">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方案二：（15万元标准）</w:t>
            </w:r>
          </w:p>
        </w:tc>
      </w:tr>
      <w:tr w14:paraId="161872A2">
        <w:tblPrEx>
          <w:tblCellMar>
            <w:top w:w="0" w:type="dxa"/>
            <w:left w:w="108" w:type="dxa"/>
            <w:bottom w:w="0" w:type="dxa"/>
            <w:right w:w="108" w:type="dxa"/>
          </w:tblCellMar>
        </w:tblPrEx>
        <w:trPr>
          <w:trHeight w:val="610" w:hRule="atLeast"/>
        </w:trPr>
        <w:tc>
          <w:tcPr>
            <w:tcW w:w="396" w:type="pct"/>
            <w:tcBorders>
              <w:top w:val="single" w:color="000000" w:sz="4" w:space="0"/>
              <w:left w:val="single" w:color="000000" w:sz="4" w:space="0"/>
              <w:bottom w:val="single" w:color="000000" w:sz="4" w:space="0"/>
              <w:right w:val="nil"/>
            </w:tcBorders>
            <w:noWrap/>
            <w:vAlign w:val="center"/>
          </w:tcPr>
          <w:p w14:paraId="33683D3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78C970A7">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保障内容</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0E8FAEA5">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 xml:space="preserve">保额 </w:t>
            </w:r>
          </w:p>
        </w:tc>
        <w:tc>
          <w:tcPr>
            <w:tcW w:w="933" w:type="pct"/>
            <w:tcBorders>
              <w:top w:val="single" w:color="000000" w:sz="4" w:space="0"/>
              <w:left w:val="single" w:color="000000" w:sz="4" w:space="0"/>
              <w:bottom w:val="single" w:color="000000" w:sz="4" w:space="0"/>
              <w:right w:val="single" w:color="000000" w:sz="4" w:space="0"/>
            </w:tcBorders>
            <w:vAlign w:val="center"/>
          </w:tcPr>
          <w:p w14:paraId="7624863C">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保费/年</w:t>
            </w:r>
            <w:r>
              <w:rPr>
                <w:rFonts w:hint="eastAsia" w:ascii="仿宋" w:hAnsi="仿宋" w:eastAsia="仿宋" w:cs="仿宋"/>
                <w:b/>
                <w:bCs/>
                <w:color w:val="000000"/>
                <w:kern w:val="0"/>
                <w:sz w:val="22"/>
                <w:szCs w:val="22"/>
              </w:rPr>
              <w:br w:type="textWrapping"/>
            </w:r>
            <w:r>
              <w:rPr>
                <w:rFonts w:hint="eastAsia" w:ascii="仿宋" w:hAnsi="仿宋" w:eastAsia="仿宋" w:cs="仿宋"/>
                <w:b/>
                <w:bCs/>
                <w:color w:val="000000"/>
                <w:kern w:val="0"/>
                <w:sz w:val="22"/>
                <w:szCs w:val="22"/>
              </w:rPr>
              <w:t>（Y</w:t>
            </w:r>
            <w:r>
              <w:rPr>
                <w:rStyle w:val="19"/>
                <w:rFonts w:hint="eastAsia" w:ascii="仿宋" w:hAnsi="仿宋" w:eastAsia="仿宋" w:cs="仿宋"/>
              </w:rPr>
              <w:t>≤</w:t>
            </w:r>
            <w:r>
              <w:rPr>
                <w:rStyle w:val="20"/>
                <w:rFonts w:hint="default"/>
              </w:rPr>
              <w:t>65周岁）</w:t>
            </w:r>
          </w:p>
        </w:tc>
        <w:tc>
          <w:tcPr>
            <w:tcW w:w="1099" w:type="pct"/>
            <w:tcBorders>
              <w:top w:val="single" w:color="000000" w:sz="4" w:space="0"/>
              <w:left w:val="single" w:color="000000" w:sz="4" w:space="0"/>
              <w:bottom w:val="single" w:color="000000" w:sz="4" w:space="0"/>
              <w:right w:val="single" w:color="000000" w:sz="4" w:space="0"/>
            </w:tcBorders>
            <w:vAlign w:val="center"/>
          </w:tcPr>
          <w:p w14:paraId="2E14BA74">
            <w:pPr>
              <w:widowControl/>
              <w:spacing w:line="240" w:lineRule="exact"/>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保费/年</w:t>
            </w:r>
          </w:p>
          <w:p w14:paraId="429AD45E">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（65&lt;Y</w:t>
            </w:r>
            <w:r>
              <w:rPr>
                <w:rFonts w:ascii="Arial" w:hAnsi="Arial" w:eastAsia="仿宋" w:cs="Arial"/>
                <w:b/>
                <w:bCs/>
                <w:color w:val="000000"/>
                <w:kern w:val="0"/>
                <w:sz w:val="22"/>
                <w:szCs w:val="22"/>
              </w:rPr>
              <w:t>≤</w:t>
            </w:r>
            <w:r>
              <w:rPr>
                <w:rFonts w:hint="eastAsia" w:ascii="仿宋" w:hAnsi="仿宋" w:eastAsia="仿宋" w:cs="仿宋"/>
                <w:b/>
                <w:bCs/>
                <w:color w:val="000000"/>
                <w:kern w:val="0"/>
                <w:sz w:val="22"/>
                <w:szCs w:val="22"/>
              </w:rPr>
              <w:t>75周岁）</w:t>
            </w:r>
          </w:p>
        </w:tc>
      </w:tr>
      <w:tr w14:paraId="7D8DE622">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23029E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5772B6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意外身故、残疾</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517DEE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150000元</w:t>
            </w:r>
          </w:p>
        </w:tc>
        <w:tc>
          <w:tcPr>
            <w:tcW w:w="933" w:type="pct"/>
            <w:vMerge w:val="restart"/>
            <w:tcBorders>
              <w:top w:val="single" w:color="000000" w:sz="4" w:space="0"/>
              <w:left w:val="single" w:color="000000" w:sz="4" w:space="0"/>
              <w:bottom w:val="single" w:color="000000" w:sz="4" w:space="0"/>
              <w:right w:val="single" w:color="000000" w:sz="4" w:space="0"/>
            </w:tcBorders>
            <w:noWrap/>
            <w:vAlign w:val="center"/>
          </w:tcPr>
          <w:p w14:paraId="2CF14B26">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150元/人</w:t>
            </w:r>
          </w:p>
        </w:tc>
        <w:tc>
          <w:tcPr>
            <w:tcW w:w="1099" w:type="pct"/>
            <w:vMerge w:val="restart"/>
            <w:tcBorders>
              <w:top w:val="single" w:color="000000" w:sz="4" w:space="0"/>
              <w:left w:val="single" w:color="000000" w:sz="4" w:space="0"/>
              <w:bottom w:val="single" w:color="000000" w:sz="4" w:space="0"/>
              <w:right w:val="single" w:color="000000" w:sz="4" w:space="0"/>
            </w:tcBorders>
            <w:noWrap/>
            <w:vAlign w:val="center"/>
          </w:tcPr>
          <w:p w14:paraId="7072ED94">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300元/人</w:t>
            </w:r>
          </w:p>
        </w:tc>
      </w:tr>
      <w:tr w14:paraId="11B56421">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533C0C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27CDC65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4D66FF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15000元</w:t>
            </w:r>
          </w:p>
        </w:tc>
        <w:tc>
          <w:tcPr>
            <w:tcW w:w="933" w:type="pct"/>
            <w:vMerge w:val="continue"/>
            <w:tcBorders>
              <w:top w:val="single" w:color="000000" w:sz="4" w:space="0"/>
              <w:left w:val="single" w:color="000000" w:sz="4" w:space="0"/>
              <w:bottom w:val="single" w:color="000000" w:sz="4" w:space="0"/>
              <w:right w:val="single" w:color="000000" w:sz="4" w:space="0"/>
            </w:tcBorders>
            <w:noWrap/>
            <w:vAlign w:val="center"/>
          </w:tcPr>
          <w:p w14:paraId="6F5C4953">
            <w:pPr>
              <w:jc w:val="center"/>
              <w:rPr>
                <w:rFonts w:ascii="仿宋" w:hAnsi="仿宋" w:eastAsia="仿宋" w:cs="仿宋"/>
                <w:color w:val="000000"/>
                <w:sz w:val="22"/>
                <w:szCs w:val="22"/>
              </w:rPr>
            </w:pPr>
          </w:p>
        </w:tc>
        <w:tc>
          <w:tcPr>
            <w:tcW w:w="1099" w:type="pct"/>
            <w:vMerge w:val="continue"/>
            <w:tcBorders>
              <w:top w:val="single" w:color="000000" w:sz="4" w:space="0"/>
              <w:left w:val="single" w:color="000000" w:sz="4" w:space="0"/>
              <w:bottom w:val="single" w:color="000000" w:sz="4" w:space="0"/>
              <w:right w:val="single" w:color="000000" w:sz="4" w:space="0"/>
            </w:tcBorders>
            <w:noWrap/>
            <w:vAlign w:val="center"/>
          </w:tcPr>
          <w:p w14:paraId="671A3BDF">
            <w:pPr>
              <w:jc w:val="center"/>
              <w:rPr>
                <w:rFonts w:ascii="仿宋" w:hAnsi="仿宋" w:eastAsia="仿宋" w:cs="仿宋"/>
                <w:color w:val="000000"/>
                <w:sz w:val="22"/>
                <w:szCs w:val="22"/>
              </w:rPr>
            </w:pPr>
          </w:p>
        </w:tc>
      </w:tr>
      <w:tr w14:paraId="64B63E07">
        <w:tblPrEx>
          <w:tblCellMar>
            <w:top w:w="0" w:type="dxa"/>
            <w:left w:w="108" w:type="dxa"/>
            <w:bottom w:w="0" w:type="dxa"/>
            <w:right w:w="108" w:type="dxa"/>
          </w:tblCellMar>
        </w:tblPrEx>
        <w:trPr>
          <w:trHeight w:val="370" w:hRule="atLeast"/>
        </w:trPr>
        <w:tc>
          <w:tcPr>
            <w:tcW w:w="5000" w:type="pct"/>
            <w:gridSpan w:val="5"/>
            <w:tcBorders>
              <w:top w:val="nil"/>
              <w:left w:val="nil"/>
              <w:bottom w:val="nil"/>
              <w:right w:val="nil"/>
            </w:tcBorders>
            <w:noWrap/>
            <w:vAlign w:val="center"/>
          </w:tcPr>
          <w:p w14:paraId="12F70866">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方案三：（25万元标准）</w:t>
            </w:r>
          </w:p>
        </w:tc>
      </w:tr>
      <w:tr w14:paraId="08709526">
        <w:tblPrEx>
          <w:tblCellMar>
            <w:top w:w="0" w:type="dxa"/>
            <w:left w:w="108" w:type="dxa"/>
            <w:bottom w:w="0" w:type="dxa"/>
            <w:right w:w="108" w:type="dxa"/>
          </w:tblCellMar>
        </w:tblPrEx>
        <w:trPr>
          <w:trHeight w:val="610" w:hRule="atLeast"/>
        </w:trPr>
        <w:tc>
          <w:tcPr>
            <w:tcW w:w="396" w:type="pct"/>
            <w:tcBorders>
              <w:top w:val="single" w:color="000000" w:sz="4" w:space="0"/>
              <w:left w:val="single" w:color="000000" w:sz="4" w:space="0"/>
              <w:bottom w:val="single" w:color="000000" w:sz="4" w:space="0"/>
              <w:right w:val="nil"/>
            </w:tcBorders>
            <w:noWrap/>
            <w:vAlign w:val="center"/>
          </w:tcPr>
          <w:p w14:paraId="7BC3C46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2425E4F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保障内容</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09941B95">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 xml:space="preserve">保额 </w:t>
            </w:r>
          </w:p>
        </w:tc>
        <w:tc>
          <w:tcPr>
            <w:tcW w:w="933" w:type="pct"/>
            <w:tcBorders>
              <w:top w:val="single" w:color="000000" w:sz="4" w:space="0"/>
              <w:left w:val="single" w:color="000000" w:sz="4" w:space="0"/>
              <w:bottom w:val="single" w:color="000000" w:sz="4" w:space="0"/>
              <w:right w:val="single" w:color="000000" w:sz="4" w:space="0"/>
            </w:tcBorders>
            <w:vAlign w:val="center"/>
          </w:tcPr>
          <w:p w14:paraId="7407C2DA">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保费/年</w:t>
            </w:r>
            <w:r>
              <w:rPr>
                <w:rFonts w:hint="eastAsia" w:ascii="仿宋" w:hAnsi="仿宋" w:eastAsia="仿宋" w:cs="仿宋"/>
                <w:b/>
                <w:bCs/>
                <w:color w:val="000000"/>
                <w:kern w:val="0"/>
                <w:sz w:val="22"/>
                <w:szCs w:val="22"/>
              </w:rPr>
              <w:br w:type="textWrapping"/>
            </w:r>
            <w:r>
              <w:rPr>
                <w:rFonts w:hint="eastAsia" w:ascii="仿宋" w:hAnsi="仿宋" w:eastAsia="仿宋" w:cs="仿宋"/>
                <w:b/>
                <w:bCs/>
                <w:color w:val="000000"/>
                <w:kern w:val="0"/>
                <w:sz w:val="22"/>
                <w:szCs w:val="22"/>
              </w:rPr>
              <w:t>（Y</w:t>
            </w:r>
            <w:r>
              <w:rPr>
                <w:rStyle w:val="19"/>
                <w:rFonts w:hint="eastAsia" w:ascii="仿宋" w:hAnsi="仿宋" w:eastAsia="仿宋" w:cs="仿宋"/>
              </w:rPr>
              <w:t>≤</w:t>
            </w:r>
            <w:r>
              <w:rPr>
                <w:rStyle w:val="20"/>
                <w:rFonts w:hint="default"/>
              </w:rPr>
              <w:t>65周岁）</w:t>
            </w:r>
          </w:p>
        </w:tc>
        <w:tc>
          <w:tcPr>
            <w:tcW w:w="1099" w:type="pct"/>
            <w:tcBorders>
              <w:top w:val="single" w:color="000000" w:sz="4" w:space="0"/>
              <w:left w:val="single" w:color="000000" w:sz="4" w:space="0"/>
              <w:bottom w:val="single" w:color="000000" w:sz="4" w:space="0"/>
              <w:right w:val="single" w:color="000000" w:sz="4" w:space="0"/>
            </w:tcBorders>
            <w:vAlign w:val="center"/>
          </w:tcPr>
          <w:p w14:paraId="2A1665DA">
            <w:pPr>
              <w:widowControl/>
              <w:spacing w:line="240" w:lineRule="exact"/>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保费/年</w:t>
            </w:r>
          </w:p>
          <w:p w14:paraId="4B19F322">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（65&lt;Y</w:t>
            </w:r>
            <w:r>
              <w:rPr>
                <w:rFonts w:ascii="Arial" w:hAnsi="Arial" w:eastAsia="仿宋" w:cs="Arial"/>
                <w:b/>
                <w:bCs/>
                <w:color w:val="000000"/>
                <w:kern w:val="0"/>
                <w:sz w:val="22"/>
                <w:szCs w:val="22"/>
              </w:rPr>
              <w:t>≤</w:t>
            </w:r>
            <w:r>
              <w:rPr>
                <w:rFonts w:hint="eastAsia" w:ascii="仿宋" w:hAnsi="仿宋" w:eastAsia="仿宋" w:cs="仿宋"/>
                <w:b/>
                <w:bCs/>
                <w:color w:val="000000"/>
                <w:kern w:val="0"/>
                <w:sz w:val="22"/>
                <w:szCs w:val="22"/>
              </w:rPr>
              <w:t>75周岁）</w:t>
            </w:r>
          </w:p>
        </w:tc>
      </w:tr>
      <w:tr w14:paraId="577F17A3">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493F0D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6DC801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意外身故、残疾</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7287A5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250000元</w:t>
            </w:r>
          </w:p>
        </w:tc>
        <w:tc>
          <w:tcPr>
            <w:tcW w:w="933" w:type="pct"/>
            <w:vMerge w:val="restart"/>
            <w:tcBorders>
              <w:top w:val="single" w:color="000000" w:sz="4" w:space="0"/>
              <w:left w:val="single" w:color="000000" w:sz="4" w:space="0"/>
              <w:bottom w:val="single" w:color="000000" w:sz="4" w:space="0"/>
              <w:right w:val="single" w:color="000000" w:sz="4" w:space="0"/>
            </w:tcBorders>
            <w:noWrap/>
            <w:vAlign w:val="center"/>
          </w:tcPr>
          <w:p w14:paraId="24EA91EB">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250元/人</w:t>
            </w:r>
          </w:p>
        </w:tc>
        <w:tc>
          <w:tcPr>
            <w:tcW w:w="1099" w:type="pct"/>
            <w:vMerge w:val="restart"/>
            <w:tcBorders>
              <w:top w:val="single" w:color="000000" w:sz="4" w:space="0"/>
              <w:left w:val="single" w:color="000000" w:sz="4" w:space="0"/>
              <w:bottom w:val="single" w:color="000000" w:sz="4" w:space="0"/>
              <w:right w:val="single" w:color="000000" w:sz="4" w:space="0"/>
            </w:tcBorders>
            <w:noWrap/>
            <w:vAlign w:val="center"/>
          </w:tcPr>
          <w:p w14:paraId="2600BAF7">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500元/人</w:t>
            </w:r>
          </w:p>
        </w:tc>
      </w:tr>
      <w:tr w14:paraId="37A6B6E0">
        <w:tblPrEx>
          <w:tblCellMar>
            <w:top w:w="0" w:type="dxa"/>
            <w:left w:w="108" w:type="dxa"/>
            <w:bottom w:w="0" w:type="dxa"/>
            <w:right w:w="108" w:type="dxa"/>
          </w:tblCellMar>
        </w:tblPrEx>
        <w:trPr>
          <w:trHeight w:val="400" w:hRule="atLeast"/>
        </w:trPr>
        <w:tc>
          <w:tcPr>
            <w:tcW w:w="396" w:type="pct"/>
            <w:tcBorders>
              <w:top w:val="single" w:color="000000" w:sz="4" w:space="0"/>
              <w:left w:val="single" w:color="000000" w:sz="4" w:space="0"/>
              <w:bottom w:val="single" w:color="000000" w:sz="4" w:space="0"/>
              <w:right w:val="nil"/>
            </w:tcBorders>
            <w:noWrap/>
            <w:vAlign w:val="center"/>
          </w:tcPr>
          <w:p w14:paraId="4F70AF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75" w:type="pct"/>
            <w:tcBorders>
              <w:top w:val="single" w:color="000000" w:sz="4" w:space="0"/>
              <w:left w:val="single" w:color="000000" w:sz="4" w:space="0"/>
              <w:bottom w:val="single" w:color="000000" w:sz="4" w:space="0"/>
              <w:right w:val="single" w:color="000000" w:sz="4" w:space="0"/>
            </w:tcBorders>
            <w:noWrap/>
            <w:vAlign w:val="center"/>
          </w:tcPr>
          <w:p w14:paraId="2E81EF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97" w:type="pct"/>
            <w:tcBorders>
              <w:top w:val="single" w:color="000000" w:sz="4" w:space="0"/>
              <w:left w:val="single" w:color="000000" w:sz="4" w:space="0"/>
              <w:bottom w:val="single" w:color="000000" w:sz="4" w:space="0"/>
              <w:right w:val="single" w:color="000000" w:sz="4" w:space="0"/>
            </w:tcBorders>
            <w:noWrap/>
            <w:vAlign w:val="center"/>
          </w:tcPr>
          <w:p w14:paraId="247372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25000元</w:t>
            </w:r>
          </w:p>
        </w:tc>
        <w:tc>
          <w:tcPr>
            <w:tcW w:w="933" w:type="pct"/>
            <w:vMerge w:val="continue"/>
            <w:tcBorders>
              <w:top w:val="single" w:color="000000" w:sz="4" w:space="0"/>
              <w:left w:val="single" w:color="000000" w:sz="4" w:space="0"/>
              <w:bottom w:val="single" w:color="000000" w:sz="4" w:space="0"/>
              <w:right w:val="single" w:color="000000" w:sz="4" w:space="0"/>
            </w:tcBorders>
            <w:noWrap/>
            <w:vAlign w:val="center"/>
          </w:tcPr>
          <w:p w14:paraId="3AA419B8">
            <w:pPr>
              <w:jc w:val="center"/>
              <w:rPr>
                <w:rFonts w:ascii="仿宋" w:hAnsi="仿宋" w:eastAsia="仿宋" w:cs="仿宋"/>
                <w:color w:val="000000"/>
                <w:sz w:val="22"/>
                <w:szCs w:val="22"/>
              </w:rPr>
            </w:pPr>
          </w:p>
        </w:tc>
        <w:tc>
          <w:tcPr>
            <w:tcW w:w="1099" w:type="pct"/>
            <w:vMerge w:val="continue"/>
            <w:tcBorders>
              <w:top w:val="single" w:color="000000" w:sz="4" w:space="0"/>
              <w:left w:val="single" w:color="000000" w:sz="4" w:space="0"/>
              <w:bottom w:val="single" w:color="000000" w:sz="4" w:space="0"/>
              <w:right w:val="single" w:color="000000" w:sz="4" w:space="0"/>
            </w:tcBorders>
            <w:noWrap/>
            <w:vAlign w:val="center"/>
          </w:tcPr>
          <w:p w14:paraId="36672AD8">
            <w:pPr>
              <w:jc w:val="center"/>
              <w:rPr>
                <w:rFonts w:ascii="仿宋" w:hAnsi="仿宋" w:eastAsia="仿宋" w:cs="仿宋"/>
                <w:color w:val="000000"/>
                <w:sz w:val="22"/>
                <w:szCs w:val="22"/>
              </w:rPr>
            </w:pPr>
          </w:p>
        </w:tc>
      </w:tr>
      <w:tr w14:paraId="660D8B94">
        <w:tblPrEx>
          <w:tblCellMar>
            <w:top w:w="0" w:type="dxa"/>
            <w:left w:w="108" w:type="dxa"/>
            <w:bottom w:w="0" w:type="dxa"/>
            <w:right w:w="108" w:type="dxa"/>
          </w:tblCellMar>
        </w:tblPrEx>
        <w:trPr>
          <w:trHeight w:val="370" w:hRule="atLeast"/>
        </w:trPr>
        <w:tc>
          <w:tcPr>
            <w:tcW w:w="5000" w:type="pct"/>
            <w:gridSpan w:val="5"/>
            <w:tcBorders>
              <w:top w:val="nil"/>
              <w:left w:val="nil"/>
              <w:bottom w:val="nil"/>
              <w:right w:val="nil"/>
            </w:tcBorders>
            <w:noWrap/>
            <w:vAlign w:val="center"/>
          </w:tcPr>
          <w:p w14:paraId="636DE3B4">
            <w:pPr>
              <w:widowControl/>
              <w:jc w:val="center"/>
              <w:textAlignment w:val="center"/>
              <w:rPr>
                <w:rFonts w:ascii="仿宋" w:hAnsi="仿宋" w:eastAsia="仿宋" w:cs="仿宋"/>
                <w:color w:val="000000"/>
                <w:sz w:val="28"/>
                <w:szCs w:val="28"/>
              </w:rPr>
            </w:pPr>
          </w:p>
        </w:tc>
      </w:tr>
    </w:tbl>
    <w:p w14:paraId="47588856">
      <w:pPr>
        <w:spacing w:line="360" w:lineRule="exact"/>
        <w:rPr>
          <w:rFonts w:ascii="仿宋" w:hAnsi="仿宋" w:eastAsia="仿宋" w:cs="仿宋"/>
          <w:b/>
          <w:bCs/>
          <w:sz w:val="28"/>
          <w:szCs w:val="28"/>
        </w:rPr>
      </w:pPr>
      <w:r>
        <w:rPr>
          <w:rFonts w:hint="eastAsia" w:ascii="仿宋" w:hAnsi="仿宋" w:eastAsia="仿宋" w:cs="仿宋"/>
          <w:b/>
          <w:bCs/>
          <w:sz w:val="28"/>
          <w:szCs w:val="28"/>
        </w:rPr>
        <w:t>特别约定：</w:t>
      </w:r>
    </w:p>
    <w:p w14:paraId="757A7DA4">
      <w:pPr>
        <w:pStyle w:val="2"/>
        <w:numPr>
          <w:ilvl w:val="0"/>
          <w:numId w:val="1"/>
        </w:numPr>
        <w:spacing w:line="360" w:lineRule="exact"/>
        <w:ind w:left="-140" w:firstLine="560"/>
        <w:rPr>
          <w:rFonts w:ascii="仿宋" w:hAnsi="仿宋" w:eastAsia="仿宋" w:cs="仿宋"/>
          <w:sz w:val="28"/>
          <w:szCs w:val="28"/>
        </w:rPr>
      </w:pPr>
      <w:r>
        <w:rPr>
          <w:rFonts w:hint="eastAsia" w:ascii="仿宋" w:hAnsi="仿宋" w:eastAsia="仿宋" w:cs="仿宋"/>
          <w:sz w:val="28"/>
          <w:szCs w:val="28"/>
        </w:rPr>
        <w:t>意外住院津贴：每天住院津贴为80元，免赔天数为3天，总给付日数180天。</w:t>
      </w:r>
    </w:p>
    <w:p w14:paraId="5675283B">
      <w:pPr>
        <w:pStyle w:val="2"/>
        <w:numPr>
          <w:ilvl w:val="0"/>
          <w:numId w:val="1"/>
        </w:numPr>
        <w:spacing w:line="360" w:lineRule="exact"/>
        <w:ind w:left="-140" w:firstLine="560"/>
        <w:rPr>
          <w:rFonts w:ascii="仿宋" w:hAnsi="仿宋" w:eastAsia="仿宋" w:cs="仿宋"/>
          <w:sz w:val="28"/>
          <w:szCs w:val="28"/>
        </w:rPr>
      </w:pPr>
      <w:r>
        <w:rPr>
          <w:rFonts w:hint="eastAsia" w:ascii="仿宋" w:hAnsi="仿宋" w:eastAsia="仿宋" w:cs="仿宋"/>
          <w:sz w:val="28"/>
          <w:szCs w:val="28"/>
        </w:rPr>
        <w:t>每次事故医疗绝对免赔额为100元后100%赔付。</w:t>
      </w:r>
    </w:p>
    <w:p w14:paraId="19F8897C">
      <w:pPr>
        <w:pStyle w:val="2"/>
        <w:numPr>
          <w:ilvl w:val="0"/>
          <w:numId w:val="1"/>
        </w:numPr>
        <w:spacing w:line="360" w:lineRule="exact"/>
        <w:ind w:left="-140" w:firstLine="560"/>
        <w:rPr>
          <w:rFonts w:ascii="仿宋" w:hAnsi="仿宋" w:eastAsia="仿宋"/>
          <w:b/>
          <w:bCs/>
          <w:sz w:val="32"/>
          <w:szCs w:val="32"/>
        </w:rPr>
      </w:pPr>
      <w:r>
        <w:rPr>
          <w:rFonts w:hint="eastAsia" w:ascii="仿宋" w:hAnsi="仿宋" w:eastAsia="仿宋" w:cs="仿宋"/>
          <w:sz w:val="28"/>
          <w:szCs w:val="28"/>
        </w:rPr>
        <w:t>伤残等级10%递增。</w:t>
      </w:r>
      <w:r>
        <w:rPr>
          <w:rFonts w:hint="eastAsia" w:ascii="宋体" w:hAnsi="宋体"/>
          <w:sz w:val="28"/>
          <w:szCs w:val="21"/>
        </w:rPr>
        <w:br w:type="page"/>
      </w:r>
      <w:r>
        <w:rPr>
          <w:rFonts w:hint="eastAsia" w:ascii="仿宋" w:hAnsi="仿宋" w:eastAsia="仿宋"/>
          <w:b/>
          <w:bCs/>
          <w:sz w:val="32"/>
          <w:szCs w:val="32"/>
        </w:rPr>
        <w:t>（二）团体意外伤害保险条款</w:t>
      </w:r>
    </w:p>
    <w:p w14:paraId="7E54B3E5">
      <w:pPr>
        <w:snapToGrid w:val="0"/>
        <w:rPr>
          <w:rFonts w:ascii="宋体" w:hAnsi="宋体"/>
        </w:rPr>
      </w:pPr>
    </w:p>
    <w:p w14:paraId="71424EF0">
      <w:pPr>
        <w:pStyle w:val="21"/>
        <w:rPr>
          <w:rFonts w:ascii="宋体" w:hAnsi="宋体"/>
        </w:rPr>
      </w:pPr>
      <w:r>
        <w:rPr>
          <w:rFonts w:hint="eastAsia" w:ascii="宋体" w:hAnsi="宋体"/>
        </w:rPr>
        <w:t>1</w:t>
      </w:r>
      <w:r>
        <w:rPr>
          <w:rFonts w:hint="eastAsia" w:ascii="宋体" w:hAnsi="宋体"/>
        </w:rPr>
        <w:tab/>
      </w:r>
      <w:r>
        <w:rPr>
          <w:rFonts w:hint="eastAsia" w:ascii="宋体" w:hAnsi="宋体"/>
        </w:rPr>
        <w:t>总则</w:t>
      </w:r>
    </w:p>
    <w:p w14:paraId="7C5D0F48">
      <w:pPr>
        <w:pStyle w:val="21"/>
        <w:rPr>
          <w:rFonts w:ascii="宋体" w:hAnsi="宋体"/>
        </w:rPr>
      </w:pPr>
      <w:r>
        <w:rPr>
          <w:rFonts w:hint="eastAsia" w:ascii="宋体" w:hAnsi="宋体"/>
        </w:rPr>
        <w:t>1.1</w:t>
      </w:r>
      <w:r>
        <w:rPr>
          <w:rFonts w:hint="eastAsia" w:ascii="宋体" w:hAnsi="宋体"/>
        </w:rPr>
        <w:tab/>
      </w:r>
      <w:r>
        <w:rPr>
          <w:rFonts w:hint="eastAsia" w:ascii="宋体" w:hAnsi="宋体"/>
        </w:rPr>
        <w:t>合同构成</w:t>
      </w:r>
    </w:p>
    <w:p w14:paraId="528A5237">
      <w:pPr>
        <w:pStyle w:val="22"/>
        <w:ind w:firstLineChars="0"/>
        <w:rPr>
          <w:rFonts w:ascii="宋体" w:hAnsi="宋体"/>
        </w:rPr>
      </w:pPr>
      <w:r>
        <w:rPr>
          <w:rFonts w:hint="eastAsia" w:ascii="宋体" w:hAnsi="宋体"/>
        </w:rPr>
        <w:t>本保险合同由保险条款、投保单、保险单或其他保险凭证、批单组成。凡涉及本保险合同的约定，均应采用书面形式。</w:t>
      </w:r>
    </w:p>
    <w:p w14:paraId="71624780">
      <w:pPr>
        <w:pStyle w:val="21"/>
        <w:rPr>
          <w:rFonts w:ascii="宋体" w:hAnsi="宋体"/>
        </w:rPr>
      </w:pPr>
      <w:r>
        <w:rPr>
          <w:rFonts w:hint="eastAsia" w:ascii="宋体" w:hAnsi="宋体"/>
        </w:rPr>
        <w:t>1.2</w:t>
      </w:r>
      <w:r>
        <w:rPr>
          <w:rFonts w:hint="eastAsia" w:ascii="宋体" w:hAnsi="宋体"/>
        </w:rPr>
        <w:tab/>
      </w:r>
      <w:r>
        <w:rPr>
          <w:rFonts w:hint="eastAsia" w:ascii="宋体" w:hAnsi="宋体"/>
        </w:rPr>
        <w:t>被保险人</w:t>
      </w:r>
    </w:p>
    <w:p w14:paraId="7DE70FDE">
      <w:pPr>
        <w:pStyle w:val="22"/>
        <w:ind w:firstLineChars="0"/>
        <w:rPr>
          <w:rFonts w:ascii="宋体" w:hAnsi="宋体"/>
        </w:rPr>
      </w:pPr>
      <w:r>
        <w:rPr>
          <w:rFonts w:hint="eastAsia" w:ascii="宋体" w:hAnsi="宋体"/>
        </w:rPr>
        <w:t>年龄在10周岁（释义见8.1）至65周岁、身体健康、能正常工作或正常生活的投保团体中的成员或其家庭成员可作为本保险合同的被保险人。</w:t>
      </w:r>
    </w:p>
    <w:p w14:paraId="1C83480A">
      <w:pPr>
        <w:pStyle w:val="22"/>
        <w:ind w:firstLineChars="0"/>
        <w:rPr>
          <w:rFonts w:ascii="宋体" w:hAnsi="宋体"/>
        </w:rPr>
      </w:pPr>
      <w:r>
        <w:rPr>
          <w:rFonts w:hint="eastAsia" w:ascii="宋体" w:hAnsi="宋体"/>
        </w:rPr>
        <w:t>经保险人同意，并在保险合同中约定，被保险人身体健康的配偶（65周岁以下）、子女（指未满18周岁的子女，在全日制学校就读可放宽至23周岁）和父母（65周岁以下）可作为本保险合同的被保险人，但需该部分人员书面同意。</w:t>
      </w:r>
    </w:p>
    <w:p w14:paraId="57C948EF">
      <w:pPr>
        <w:pStyle w:val="21"/>
        <w:rPr>
          <w:rFonts w:ascii="宋体" w:hAnsi="宋体"/>
        </w:rPr>
      </w:pPr>
      <w:r>
        <w:rPr>
          <w:rFonts w:hint="eastAsia" w:ascii="宋体" w:hAnsi="宋体"/>
        </w:rPr>
        <w:t>1.2.1</w:t>
      </w:r>
      <w:r>
        <w:rPr>
          <w:rFonts w:hint="eastAsia" w:ascii="宋体" w:hAnsi="宋体"/>
        </w:rPr>
        <w:tab/>
      </w:r>
      <w:r>
        <w:rPr>
          <w:rFonts w:hint="eastAsia" w:ascii="宋体" w:hAnsi="宋体"/>
        </w:rPr>
        <w:t>被保资格的获得</w:t>
      </w:r>
      <w:r>
        <w:rPr>
          <w:rFonts w:hint="eastAsia" w:ascii="宋体" w:hAnsi="宋体"/>
        </w:rPr>
        <w:tab/>
      </w:r>
    </w:p>
    <w:p w14:paraId="11106082">
      <w:pPr>
        <w:pStyle w:val="22"/>
        <w:ind w:firstLineChars="0"/>
        <w:rPr>
          <w:rFonts w:ascii="宋体" w:hAnsi="宋体"/>
        </w:rPr>
      </w:pPr>
      <w:r>
        <w:rPr>
          <w:rFonts w:hint="eastAsia" w:ascii="宋体" w:hAnsi="宋体"/>
        </w:rPr>
        <w:t>经保险人审核同意并出具保险单或批单，以上人员即可获得被保资格，成为被保险人。获得被保资格的日期为保险单所载的保险期间起始日或批单所载生效日，以两者间较晚的时间为准。</w:t>
      </w:r>
    </w:p>
    <w:p w14:paraId="2549D6B4">
      <w:pPr>
        <w:pStyle w:val="21"/>
        <w:rPr>
          <w:rFonts w:ascii="宋体" w:hAnsi="宋体"/>
        </w:rPr>
      </w:pPr>
      <w:r>
        <w:rPr>
          <w:rFonts w:hint="eastAsia" w:ascii="宋体" w:hAnsi="宋体"/>
        </w:rPr>
        <w:t>1.2.2</w:t>
      </w:r>
      <w:r>
        <w:rPr>
          <w:rFonts w:hint="eastAsia" w:ascii="宋体" w:hAnsi="宋体"/>
        </w:rPr>
        <w:tab/>
      </w:r>
      <w:r>
        <w:rPr>
          <w:rFonts w:hint="eastAsia" w:ascii="宋体" w:hAnsi="宋体"/>
        </w:rPr>
        <w:t>被保资格的丧失或终止</w:t>
      </w:r>
      <w:r>
        <w:rPr>
          <w:rFonts w:hint="eastAsia" w:ascii="宋体" w:hAnsi="宋体"/>
        </w:rPr>
        <w:tab/>
      </w:r>
    </w:p>
    <w:p w14:paraId="7F9BA5D2">
      <w:pPr>
        <w:pStyle w:val="22"/>
        <w:ind w:firstLine="422" w:firstLineChars="0"/>
        <w:rPr>
          <w:rFonts w:ascii="宋体" w:hAnsi="宋体"/>
          <w:b/>
        </w:rPr>
      </w:pPr>
      <w:r>
        <w:rPr>
          <w:rFonts w:hint="eastAsia" w:ascii="宋体" w:hAnsi="宋体"/>
          <w:b/>
        </w:rPr>
        <w:t>在保险期间内，发生下列情况的，被保险人将自动丧失或终止被保资格，保险人对该被保险人所承担的保险责任随即终止：</w:t>
      </w:r>
    </w:p>
    <w:p w14:paraId="6B5213FB">
      <w:pPr>
        <w:pStyle w:val="22"/>
        <w:ind w:firstLine="422" w:firstLineChars="0"/>
        <w:rPr>
          <w:rFonts w:ascii="宋体" w:hAnsi="宋体"/>
        </w:rPr>
      </w:pPr>
      <w:r>
        <w:rPr>
          <w:rFonts w:hint="eastAsia" w:ascii="宋体" w:hAnsi="宋体"/>
          <w:b/>
        </w:rPr>
        <w:t>（1）若某一被保险人因非保险事故身故的，则自其身故之日起该被保险人的被保资格丧失，</w:t>
      </w:r>
      <w:r>
        <w:rPr>
          <w:rFonts w:hint="eastAsia" w:ascii="宋体" w:hAnsi="宋体"/>
        </w:rPr>
        <w:t>未发生保险金给付的，保险人将退还该被保险人项下的现金价值（释义见8.2）；</w:t>
      </w:r>
    </w:p>
    <w:p w14:paraId="6A4F155A">
      <w:pPr>
        <w:pStyle w:val="22"/>
        <w:ind w:firstLine="422" w:firstLineChars="0"/>
        <w:rPr>
          <w:rFonts w:ascii="宋体" w:hAnsi="宋体"/>
        </w:rPr>
      </w:pPr>
      <w:r>
        <w:rPr>
          <w:rFonts w:hint="eastAsia" w:ascii="宋体" w:hAnsi="宋体"/>
          <w:b/>
        </w:rPr>
        <w:t>（2）被保险人不再是投保团体中的成员，该被保险人（及其投保的配偶、子女或父母）被保资格将于其不再是该投保团体中的成员之日24时丧失</w:t>
      </w:r>
      <w:r>
        <w:rPr>
          <w:rFonts w:hint="eastAsia" w:ascii="宋体" w:hAnsi="宋体"/>
        </w:rPr>
        <w:t>，保险人将退还该被保险人（及其投保的配偶、子女或父母）项下的现金价值。</w:t>
      </w:r>
    </w:p>
    <w:p w14:paraId="135804AC">
      <w:pPr>
        <w:pStyle w:val="21"/>
        <w:rPr>
          <w:rFonts w:ascii="宋体" w:hAnsi="宋体"/>
        </w:rPr>
      </w:pPr>
      <w:r>
        <w:rPr>
          <w:rFonts w:hint="eastAsia" w:ascii="宋体" w:hAnsi="宋体"/>
        </w:rPr>
        <w:t>2</w:t>
      </w:r>
      <w:r>
        <w:rPr>
          <w:rFonts w:hint="eastAsia" w:ascii="宋体" w:hAnsi="宋体"/>
        </w:rPr>
        <w:tab/>
      </w:r>
      <w:r>
        <w:rPr>
          <w:rFonts w:hint="eastAsia" w:ascii="宋体" w:hAnsi="宋体"/>
        </w:rPr>
        <w:t>保障内容</w:t>
      </w:r>
    </w:p>
    <w:p w14:paraId="5FFD8395">
      <w:pPr>
        <w:pStyle w:val="21"/>
        <w:rPr>
          <w:rFonts w:ascii="宋体" w:hAnsi="宋体"/>
        </w:rPr>
      </w:pPr>
      <w:r>
        <w:rPr>
          <w:rFonts w:hint="eastAsia" w:ascii="宋体" w:hAnsi="宋体"/>
        </w:rPr>
        <w:t>2.1</w:t>
      </w:r>
      <w:r>
        <w:rPr>
          <w:rFonts w:hint="eastAsia" w:ascii="宋体" w:hAnsi="宋体"/>
        </w:rPr>
        <w:tab/>
      </w:r>
      <w:r>
        <w:rPr>
          <w:rFonts w:hint="eastAsia" w:ascii="宋体" w:hAnsi="宋体"/>
        </w:rPr>
        <w:t>保险责任</w:t>
      </w:r>
    </w:p>
    <w:p w14:paraId="5D8CFD3D">
      <w:pPr>
        <w:pStyle w:val="22"/>
        <w:ind w:firstLineChars="0"/>
        <w:rPr>
          <w:rFonts w:ascii="宋体" w:hAnsi="宋体"/>
        </w:rPr>
      </w:pPr>
      <w:r>
        <w:rPr>
          <w:rFonts w:hint="eastAsia" w:ascii="宋体" w:hAnsi="宋体"/>
        </w:rPr>
        <w:t>在保险期间内被保险人遭受意外伤害（释义见8.3），并因该意外伤害导致身故、残疾的，保险人依照下列约定给付保险金，且给付各项保险金之和不超过该被保险人的保险金额。</w:t>
      </w:r>
    </w:p>
    <w:p w14:paraId="7B4A8F3B">
      <w:pPr>
        <w:pStyle w:val="21"/>
        <w:rPr>
          <w:rFonts w:ascii="宋体" w:hAnsi="宋体"/>
        </w:rPr>
      </w:pPr>
      <w:r>
        <w:rPr>
          <w:rFonts w:hint="eastAsia" w:ascii="宋体" w:hAnsi="宋体"/>
        </w:rPr>
        <w:t>2.1.1</w:t>
      </w:r>
      <w:r>
        <w:rPr>
          <w:rFonts w:hint="eastAsia" w:ascii="宋体" w:hAnsi="宋体"/>
        </w:rPr>
        <w:tab/>
      </w:r>
      <w:r>
        <w:rPr>
          <w:rFonts w:hint="eastAsia" w:ascii="宋体" w:hAnsi="宋体"/>
        </w:rPr>
        <w:t>身故保险责任</w:t>
      </w:r>
    </w:p>
    <w:p w14:paraId="5BC788D7">
      <w:pPr>
        <w:pStyle w:val="22"/>
        <w:ind w:firstLineChars="0"/>
        <w:rPr>
          <w:rFonts w:ascii="宋体" w:hAnsi="宋体"/>
        </w:rPr>
      </w:pPr>
      <w:r>
        <w:rPr>
          <w:rFonts w:hint="eastAsia" w:ascii="宋体" w:hAnsi="宋体"/>
        </w:rPr>
        <w:t>在保险期间内被保险人遭受意外伤害，并自意外伤害发生之日起180日内因该意外伤害身故的，保险人按保险金额给付身故保险金，对该被保险人的保险责任终止。</w:t>
      </w:r>
    </w:p>
    <w:p w14:paraId="245E916D">
      <w:pPr>
        <w:pStyle w:val="22"/>
        <w:ind w:firstLineChars="0"/>
        <w:rPr>
          <w:rFonts w:ascii="宋体" w:hAnsi="宋体"/>
        </w:rPr>
      </w:pPr>
      <w:r>
        <w:rPr>
          <w:rFonts w:hint="eastAsia" w:ascii="宋体" w:hAnsi="宋体"/>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14:paraId="19B51B5C">
      <w:pPr>
        <w:pStyle w:val="22"/>
        <w:ind w:firstLineChars="0"/>
        <w:rPr>
          <w:rFonts w:ascii="宋体" w:hAnsi="宋体"/>
        </w:rPr>
      </w:pPr>
      <w:r>
        <w:rPr>
          <w:rFonts w:hint="eastAsia" w:ascii="宋体" w:hAnsi="宋体"/>
        </w:rPr>
        <w:t>被保险人身故前保险人已给付2.1.2约定的残疾保险金的，身故保险金应扣除已给付的保险金。</w:t>
      </w:r>
    </w:p>
    <w:p w14:paraId="072E8D4F">
      <w:pPr>
        <w:pStyle w:val="21"/>
        <w:rPr>
          <w:rFonts w:ascii="宋体" w:hAnsi="宋体"/>
        </w:rPr>
      </w:pPr>
      <w:r>
        <w:rPr>
          <w:rFonts w:hint="eastAsia" w:ascii="宋体" w:hAnsi="宋体"/>
        </w:rPr>
        <w:t>2.1.2</w:t>
      </w:r>
      <w:r>
        <w:rPr>
          <w:rFonts w:hint="eastAsia" w:ascii="宋体" w:hAnsi="宋体"/>
        </w:rPr>
        <w:tab/>
      </w:r>
      <w:r>
        <w:rPr>
          <w:rFonts w:hint="eastAsia" w:ascii="宋体" w:hAnsi="宋体"/>
        </w:rPr>
        <w:t>残疾保险责任</w:t>
      </w:r>
    </w:p>
    <w:p w14:paraId="3F56326A">
      <w:pPr>
        <w:pStyle w:val="22"/>
        <w:ind w:left="852" w:leftChars="406" w:firstLineChars="0"/>
        <w:rPr>
          <w:rFonts w:ascii="宋体" w:hAnsi="宋体"/>
        </w:rPr>
      </w:pPr>
      <w:r>
        <w:rPr>
          <w:rFonts w:hint="eastAsia" w:ascii="宋体" w:hAnsi="宋体"/>
        </w:rPr>
        <w:t>在保险期间内被保险人遭受意外伤害，并自该意外伤害发生之日起180日内因该意外伤害造成本保险合同所附《人身保险伤残评定标准》（释义见8.4）（简称《评定标准》）所列伤残程度之一的，保险人按《评定标准》所对应伤残等级的给付比例乘以保险金额给付残疾保险金。如第180日治疗仍未结束的，按当日的身体情况进行伤残评定，并据此给付残疾保险金。</w:t>
      </w:r>
    </w:p>
    <w:p w14:paraId="487E2899">
      <w:pPr>
        <w:pStyle w:val="22"/>
        <w:ind w:left="852" w:leftChars="406" w:firstLineChars="0"/>
        <w:rPr>
          <w:rFonts w:ascii="宋体" w:hAnsi="宋体"/>
        </w:rPr>
      </w:pPr>
      <w:r>
        <w:rPr>
          <w:rFonts w:hint="eastAsia" w:ascii="宋体" w:hAnsi="宋体"/>
        </w:rPr>
        <w:t>（1）被保险人因同一意外伤害造成两处或两处以上伤残时，保险人根据《评定标准》规定的多处伤残评定原则给付残疾保险金。</w:t>
      </w:r>
    </w:p>
    <w:p w14:paraId="10B8EBB5">
      <w:pPr>
        <w:pStyle w:val="22"/>
        <w:ind w:firstLineChars="0"/>
        <w:rPr>
          <w:rFonts w:ascii="宋体" w:hAnsi="宋体"/>
        </w:rPr>
      </w:pPr>
      <w:r>
        <w:rPr>
          <w:rFonts w:hint="eastAsia" w:ascii="宋体" w:hAnsi="宋体"/>
        </w:rPr>
        <w:t>（2）被保险人如在本次意外伤害之前已有残疾，保险人按合并后的残疾程度在《评定标准》中所对应伤残等级的给付比例扣除原有残疾程度在《评定标准》中所对应伤残等级的给付比例，给付残疾保险金。</w:t>
      </w:r>
    </w:p>
    <w:p w14:paraId="27F82B2C">
      <w:pPr>
        <w:pStyle w:val="21"/>
        <w:rPr>
          <w:rFonts w:ascii="宋体" w:hAnsi="宋体"/>
        </w:rPr>
      </w:pPr>
      <w:r>
        <w:rPr>
          <w:rFonts w:hint="eastAsia" w:ascii="宋体" w:hAnsi="宋体"/>
        </w:rPr>
        <w:t>2.2</w:t>
      </w:r>
      <w:r>
        <w:rPr>
          <w:rFonts w:hint="eastAsia" w:ascii="宋体" w:hAnsi="宋体"/>
        </w:rPr>
        <w:tab/>
      </w:r>
      <w:r>
        <w:rPr>
          <w:rFonts w:hint="eastAsia" w:ascii="宋体" w:hAnsi="宋体"/>
        </w:rPr>
        <w:t>责任免除</w:t>
      </w:r>
    </w:p>
    <w:p w14:paraId="6722CF1F">
      <w:pPr>
        <w:pStyle w:val="21"/>
        <w:rPr>
          <w:rFonts w:ascii="宋体" w:hAnsi="宋体"/>
        </w:rPr>
      </w:pPr>
      <w:r>
        <w:rPr>
          <w:rFonts w:hint="eastAsia" w:ascii="宋体" w:hAnsi="宋体"/>
        </w:rPr>
        <w:t>2.2.1</w:t>
      </w:r>
      <w:r>
        <w:rPr>
          <w:rFonts w:hint="eastAsia" w:ascii="宋体" w:hAnsi="宋体"/>
        </w:rPr>
        <w:tab/>
      </w:r>
      <w:r>
        <w:rPr>
          <w:rFonts w:hint="eastAsia" w:ascii="宋体" w:hAnsi="宋体"/>
        </w:rPr>
        <w:t>原因除外</w:t>
      </w:r>
    </w:p>
    <w:p w14:paraId="50F4F590">
      <w:pPr>
        <w:pStyle w:val="22"/>
        <w:ind w:firstLine="422" w:firstLineChars="0"/>
        <w:rPr>
          <w:rFonts w:ascii="宋体" w:hAnsi="宋体"/>
          <w:b/>
        </w:rPr>
      </w:pPr>
      <w:r>
        <w:rPr>
          <w:rFonts w:hint="eastAsia" w:ascii="宋体" w:hAnsi="宋体"/>
          <w:b/>
        </w:rPr>
        <w:t>被保险人因下列原因而导致身故或残疾的，保险人不承担给付保险金责任：</w:t>
      </w:r>
    </w:p>
    <w:p w14:paraId="32D28ED1">
      <w:pPr>
        <w:pStyle w:val="22"/>
        <w:ind w:firstLine="422" w:firstLineChars="0"/>
        <w:rPr>
          <w:rFonts w:ascii="宋体" w:hAnsi="宋体"/>
          <w:b/>
        </w:rPr>
      </w:pPr>
      <w:r>
        <w:rPr>
          <w:rFonts w:hint="eastAsia" w:ascii="宋体" w:hAnsi="宋体"/>
          <w:b/>
        </w:rPr>
        <w:t>（1）投保人的故意行为；</w:t>
      </w:r>
    </w:p>
    <w:p w14:paraId="574FE7C1">
      <w:pPr>
        <w:pStyle w:val="22"/>
        <w:ind w:firstLine="422" w:firstLineChars="0"/>
        <w:rPr>
          <w:rFonts w:ascii="宋体" w:hAnsi="宋体"/>
          <w:b/>
        </w:rPr>
      </w:pPr>
      <w:r>
        <w:rPr>
          <w:rFonts w:hint="eastAsia" w:ascii="宋体" w:hAnsi="宋体"/>
          <w:b/>
        </w:rPr>
        <w:t>（2）故意自伤或自杀，但被保险人自杀时为无民事行为能力人的除外；</w:t>
      </w:r>
    </w:p>
    <w:p w14:paraId="400BD6BF">
      <w:pPr>
        <w:pStyle w:val="22"/>
        <w:ind w:firstLine="422" w:firstLineChars="0"/>
        <w:rPr>
          <w:rFonts w:ascii="宋体" w:hAnsi="宋体"/>
          <w:b/>
        </w:rPr>
      </w:pPr>
      <w:r>
        <w:rPr>
          <w:rFonts w:hint="eastAsia" w:ascii="宋体" w:hAnsi="宋体"/>
          <w:b/>
        </w:rPr>
        <w:t>（3）因被保险人挑衅或故意行为而导致的打斗、被袭击或被谋杀；</w:t>
      </w:r>
    </w:p>
    <w:p w14:paraId="38848705">
      <w:pPr>
        <w:pStyle w:val="22"/>
        <w:ind w:firstLine="422" w:firstLineChars="0"/>
        <w:rPr>
          <w:rFonts w:ascii="宋体" w:hAnsi="宋体"/>
          <w:b/>
        </w:rPr>
      </w:pPr>
      <w:r>
        <w:rPr>
          <w:rFonts w:hint="eastAsia" w:ascii="宋体" w:hAnsi="宋体"/>
          <w:b/>
        </w:rPr>
        <w:t>（4）妊娠、流产、分娩、药物过敏；</w:t>
      </w:r>
    </w:p>
    <w:p w14:paraId="36CA9160">
      <w:pPr>
        <w:pStyle w:val="22"/>
        <w:ind w:firstLine="422" w:firstLineChars="0"/>
        <w:rPr>
          <w:rFonts w:ascii="宋体" w:hAnsi="宋体"/>
          <w:b/>
        </w:rPr>
      </w:pPr>
      <w:r>
        <w:rPr>
          <w:rFonts w:hint="eastAsia" w:ascii="宋体" w:hAnsi="宋体"/>
          <w:b/>
        </w:rPr>
        <w:t>（5）接受包括美容、整容、整形手术在内的任何医疗行为而造成的意外；</w:t>
      </w:r>
    </w:p>
    <w:p w14:paraId="5FC45CF5">
      <w:pPr>
        <w:pStyle w:val="22"/>
        <w:ind w:firstLine="422" w:firstLineChars="0"/>
        <w:rPr>
          <w:rFonts w:ascii="宋体" w:hAnsi="宋体"/>
          <w:b/>
        </w:rPr>
      </w:pPr>
      <w:r>
        <w:rPr>
          <w:rFonts w:hint="eastAsia" w:ascii="宋体" w:hAnsi="宋体"/>
          <w:b/>
        </w:rPr>
        <w:t>（6）未遵医嘱服用、涂用、注射药物；</w:t>
      </w:r>
    </w:p>
    <w:p w14:paraId="740EA9A0">
      <w:pPr>
        <w:pStyle w:val="22"/>
        <w:ind w:firstLine="422" w:firstLineChars="0"/>
        <w:rPr>
          <w:rFonts w:ascii="宋体" w:hAnsi="宋体"/>
          <w:b/>
        </w:rPr>
      </w:pPr>
      <w:r>
        <w:rPr>
          <w:rFonts w:hint="eastAsia" w:ascii="宋体" w:hAnsi="宋体"/>
          <w:b/>
        </w:rPr>
        <w:t>（7）受酒精、毒品、管制药物的影响；</w:t>
      </w:r>
    </w:p>
    <w:p w14:paraId="25061A06">
      <w:pPr>
        <w:pStyle w:val="22"/>
        <w:ind w:firstLine="422" w:firstLineChars="0"/>
        <w:rPr>
          <w:rFonts w:ascii="宋体" w:hAnsi="宋体"/>
          <w:b/>
        </w:rPr>
      </w:pPr>
      <w:r>
        <w:rPr>
          <w:rFonts w:hint="eastAsia" w:ascii="宋体" w:hAnsi="宋体"/>
          <w:b/>
        </w:rPr>
        <w:t>（8）疾病，包括但不限于高原反应、中暑、猝死（释义见8.5）；</w:t>
      </w:r>
    </w:p>
    <w:p w14:paraId="5128B195">
      <w:pPr>
        <w:pStyle w:val="22"/>
        <w:ind w:firstLine="422" w:firstLineChars="0"/>
        <w:rPr>
          <w:rFonts w:ascii="宋体" w:hAnsi="宋体"/>
          <w:b/>
        </w:rPr>
      </w:pPr>
      <w:r>
        <w:rPr>
          <w:rFonts w:hint="eastAsia" w:ascii="宋体" w:hAnsi="宋体"/>
          <w:b/>
        </w:rPr>
        <w:t>（9）非因意外伤害导致的细菌或病毒感染；</w:t>
      </w:r>
    </w:p>
    <w:p w14:paraId="78C8D0A8">
      <w:pPr>
        <w:pStyle w:val="22"/>
        <w:ind w:firstLine="422" w:firstLineChars="0"/>
        <w:rPr>
          <w:rFonts w:ascii="宋体" w:hAnsi="宋体"/>
          <w:b/>
        </w:rPr>
      </w:pPr>
      <w:r>
        <w:rPr>
          <w:rFonts w:hint="eastAsia" w:ascii="宋体" w:hAnsi="宋体"/>
          <w:b/>
        </w:rPr>
        <w:t>（10）任何生物、化学、原子能武器，原子能或核能装置所造成的爆炸、灼伤、污染或辐射；</w:t>
      </w:r>
    </w:p>
    <w:p w14:paraId="14BCCC40">
      <w:pPr>
        <w:pStyle w:val="22"/>
        <w:ind w:firstLine="422" w:firstLineChars="0"/>
        <w:rPr>
          <w:rFonts w:ascii="宋体" w:hAnsi="宋体"/>
          <w:b/>
        </w:rPr>
      </w:pPr>
      <w:r>
        <w:rPr>
          <w:rFonts w:hint="eastAsia" w:ascii="宋体" w:hAnsi="宋体"/>
          <w:b/>
        </w:rPr>
        <w:t>（11）恐怖袭击。</w:t>
      </w:r>
    </w:p>
    <w:p w14:paraId="7D3371EC">
      <w:pPr>
        <w:pStyle w:val="21"/>
        <w:rPr>
          <w:rFonts w:ascii="宋体" w:hAnsi="宋体"/>
        </w:rPr>
      </w:pPr>
      <w:r>
        <w:rPr>
          <w:rFonts w:hint="eastAsia" w:ascii="宋体" w:hAnsi="宋体"/>
        </w:rPr>
        <w:t>2.2.2</w:t>
      </w:r>
      <w:r>
        <w:rPr>
          <w:rFonts w:hint="eastAsia" w:ascii="宋体" w:hAnsi="宋体"/>
        </w:rPr>
        <w:tab/>
      </w:r>
      <w:r>
        <w:rPr>
          <w:rFonts w:hint="eastAsia" w:ascii="宋体" w:hAnsi="宋体"/>
        </w:rPr>
        <w:t>期间除外</w:t>
      </w:r>
    </w:p>
    <w:p w14:paraId="038F8B5D">
      <w:pPr>
        <w:pStyle w:val="22"/>
        <w:ind w:firstLine="422" w:firstLineChars="0"/>
        <w:rPr>
          <w:rFonts w:ascii="宋体" w:hAnsi="宋体"/>
          <w:b/>
        </w:rPr>
      </w:pPr>
      <w:r>
        <w:rPr>
          <w:rFonts w:hint="eastAsia" w:ascii="宋体" w:hAnsi="宋体"/>
          <w:b/>
        </w:rPr>
        <w:t>被保险人在下列期间遭受意外伤害导致身故或残疾的，保险人不承担给付保险金责任：</w:t>
      </w:r>
    </w:p>
    <w:p w14:paraId="142913D8">
      <w:pPr>
        <w:pStyle w:val="22"/>
        <w:ind w:firstLine="422" w:firstLineChars="0"/>
        <w:rPr>
          <w:rFonts w:ascii="宋体" w:hAnsi="宋体"/>
          <w:b/>
        </w:rPr>
      </w:pPr>
      <w:r>
        <w:rPr>
          <w:rFonts w:hint="eastAsia" w:ascii="宋体" w:hAnsi="宋体"/>
          <w:b/>
        </w:rPr>
        <w:t>（1）战争、军事行动、武装叛乱或暴乱期间；</w:t>
      </w:r>
    </w:p>
    <w:p w14:paraId="384E9CB1">
      <w:pPr>
        <w:pStyle w:val="22"/>
        <w:ind w:firstLine="422" w:firstLineChars="0"/>
        <w:rPr>
          <w:rFonts w:ascii="宋体" w:hAnsi="宋体"/>
          <w:b/>
        </w:rPr>
      </w:pPr>
      <w:r>
        <w:rPr>
          <w:rFonts w:hint="eastAsia" w:ascii="宋体" w:hAnsi="宋体"/>
          <w:b/>
        </w:rPr>
        <w:t>（2）从事违法、犯罪活动期间或被依法拘留、服刑、在逃期间；</w:t>
      </w:r>
    </w:p>
    <w:p w14:paraId="55A2AF5A">
      <w:pPr>
        <w:pStyle w:val="22"/>
        <w:ind w:firstLine="422" w:firstLineChars="0"/>
        <w:rPr>
          <w:rFonts w:ascii="宋体" w:hAnsi="宋体"/>
          <w:b/>
        </w:rPr>
      </w:pPr>
      <w:r>
        <w:rPr>
          <w:rFonts w:hint="eastAsia" w:ascii="宋体" w:hAnsi="宋体"/>
          <w:b/>
        </w:rPr>
        <w:t>（3）存在精神和行为障碍（以世界卫生组织颁布的《疾病和有关健康问题的国际统计分类（ICD-10）》为准）期间；</w:t>
      </w:r>
    </w:p>
    <w:p w14:paraId="6679775D">
      <w:pPr>
        <w:pStyle w:val="22"/>
        <w:ind w:firstLine="422" w:firstLineChars="0"/>
        <w:rPr>
          <w:rFonts w:ascii="宋体" w:hAnsi="宋体"/>
          <w:b/>
        </w:rPr>
      </w:pPr>
      <w:r>
        <w:rPr>
          <w:rFonts w:hint="eastAsia" w:ascii="宋体" w:hAnsi="宋体"/>
          <w:b/>
        </w:rPr>
        <w:t>（4）酒后驾驶（释义见8.6）、无有效驾驶证（释义见8.7）驾驶或驾驶无有效行驶证（释义见8.8）的机动交通工具期间；</w:t>
      </w:r>
    </w:p>
    <w:p w14:paraId="3DE14917">
      <w:pPr>
        <w:pStyle w:val="22"/>
        <w:ind w:firstLine="422" w:firstLineChars="0"/>
        <w:rPr>
          <w:rFonts w:ascii="宋体" w:hAnsi="宋体"/>
          <w:b/>
        </w:rPr>
      </w:pPr>
      <w:r>
        <w:rPr>
          <w:rFonts w:hint="eastAsia" w:ascii="宋体" w:hAnsi="宋体"/>
          <w:b/>
        </w:rPr>
        <w:t>（5）从事高风险运动（释义见8.9）期间, 但被保险人作为专业运动员从事其专业运动除外；</w:t>
      </w:r>
    </w:p>
    <w:p w14:paraId="2E76C757">
      <w:pPr>
        <w:pStyle w:val="22"/>
        <w:ind w:firstLine="422" w:firstLineChars="0"/>
        <w:rPr>
          <w:rFonts w:ascii="宋体" w:hAnsi="宋体"/>
          <w:b/>
        </w:rPr>
      </w:pPr>
      <w:r>
        <w:rPr>
          <w:rFonts w:hint="eastAsia" w:ascii="宋体" w:hAnsi="宋体"/>
          <w:b/>
        </w:rPr>
        <w:t>（6）驾驶或搭乘非商业航班期间；</w:t>
      </w:r>
    </w:p>
    <w:p w14:paraId="3B921600">
      <w:pPr>
        <w:pStyle w:val="22"/>
        <w:ind w:firstLine="422" w:firstLineChars="0"/>
        <w:rPr>
          <w:rFonts w:ascii="宋体" w:hAnsi="宋体"/>
          <w:b/>
        </w:rPr>
      </w:pPr>
      <w:r>
        <w:rPr>
          <w:rFonts w:hint="eastAsia" w:ascii="宋体" w:hAnsi="宋体"/>
          <w:b/>
        </w:rPr>
        <w:t>（7）患有艾滋病（AIDS）或感染艾滋病病毒（HIV）（释义见8.10）期间。</w:t>
      </w:r>
    </w:p>
    <w:p w14:paraId="459A2569">
      <w:pPr>
        <w:pStyle w:val="21"/>
        <w:rPr>
          <w:rFonts w:ascii="宋体" w:hAnsi="宋体"/>
        </w:rPr>
      </w:pPr>
      <w:r>
        <w:rPr>
          <w:rFonts w:hint="eastAsia" w:ascii="宋体" w:hAnsi="宋体"/>
        </w:rPr>
        <w:t>2.3</w:t>
      </w:r>
      <w:r>
        <w:rPr>
          <w:rFonts w:hint="eastAsia" w:ascii="宋体" w:hAnsi="宋体"/>
        </w:rPr>
        <w:tab/>
      </w:r>
      <w:r>
        <w:rPr>
          <w:rFonts w:hint="eastAsia" w:ascii="宋体" w:hAnsi="宋体"/>
        </w:rPr>
        <w:t>保险金额</w:t>
      </w:r>
    </w:p>
    <w:p w14:paraId="71BD3EDE">
      <w:pPr>
        <w:pStyle w:val="22"/>
        <w:ind w:firstLineChars="0"/>
        <w:rPr>
          <w:rFonts w:ascii="宋体" w:hAnsi="宋体"/>
        </w:rPr>
      </w:pPr>
      <w:r>
        <w:rPr>
          <w:rFonts w:hint="eastAsia" w:ascii="宋体" w:hAnsi="宋体"/>
        </w:rPr>
        <w:t>每一被保险人的保险金额是保险人承担给付该被保险人保险金责任的最高限额。</w:t>
      </w:r>
    </w:p>
    <w:p w14:paraId="3180D06C">
      <w:pPr>
        <w:pStyle w:val="22"/>
        <w:ind w:firstLineChars="0"/>
        <w:rPr>
          <w:rFonts w:ascii="宋体" w:hAnsi="宋体"/>
        </w:rPr>
      </w:pPr>
      <w:r>
        <w:rPr>
          <w:rFonts w:hint="eastAsia" w:ascii="宋体" w:hAnsi="宋体"/>
        </w:rPr>
        <w:t>保险金额由投保人、保险人双方约定，并在保险单中载明。</w:t>
      </w:r>
    </w:p>
    <w:p w14:paraId="510C6514">
      <w:pPr>
        <w:pStyle w:val="22"/>
        <w:ind w:firstLineChars="0"/>
        <w:rPr>
          <w:rFonts w:ascii="宋体" w:hAnsi="宋体"/>
        </w:rPr>
      </w:pPr>
      <w:r>
        <w:rPr>
          <w:rFonts w:hint="eastAsia" w:ascii="宋体" w:hAnsi="宋体"/>
        </w:rPr>
        <w:t>若本保险合同设有每次意外伤害限额（释义见8.11）的，保险人对所有被保险人于任一次意外伤害中实际给付的保险金的总额不超过保险单所载的每次意外伤害限额。</w:t>
      </w:r>
    </w:p>
    <w:p w14:paraId="6A151959">
      <w:pPr>
        <w:pStyle w:val="22"/>
        <w:ind w:firstLineChars="0"/>
        <w:rPr>
          <w:rFonts w:ascii="宋体" w:hAnsi="宋体"/>
        </w:rPr>
      </w:pPr>
      <w:r>
        <w:rPr>
          <w:rFonts w:hint="eastAsia" w:ascii="宋体" w:hAnsi="宋体"/>
        </w:rPr>
        <w:t>每一被保险人的保险金额和每次意外伤害限额一经确定，在保险期间内不得变更。</w:t>
      </w:r>
    </w:p>
    <w:p w14:paraId="2ADDFDCB">
      <w:pPr>
        <w:pStyle w:val="21"/>
        <w:rPr>
          <w:rFonts w:ascii="宋体" w:hAnsi="宋体"/>
        </w:rPr>
      </w:pPr>
      <w:r>
        <w:rPr>
          <w:rFonts w:hint="eastAsia" w:ascii="宋体" w:hAnsi="宋体"/>
        </w:rPr>
        <w:t>2.4</w:t>
      </w:r>
      <w:r>
        <w:rPr>
          <w:rFonts w:hint="eastAsia" w:ascii="宋体" w:hAnsi="宋体"/>
        </w:rPr>
        <w:tab/>
      </w:r>
      <w:r>
        <w:rPr>
          <w:rFonts w:hint="eastAsia" w:ascii="宋体" w:hAnsi="宋体"/>
        </w:rPr>
        <w:t>保险期间</w:t>
      </w:r>
    </w:p>
    <w:p w14:paraId="13D6A405">
      <w:pPr>
        <w:pStyle w:val="22"/>
        <w:ind w:firstLineChars="0"/>
        <w:rPr>
          <w:rFonts w:ascii="宋体" w:hAnsi="宋体"/>
        </w:rPr>
      </w:pPr>
      <w:r>
        <w:rPr>
          <w:rFonts w:hint="eastAsia" w:ascii="宋体" w:hAnsi="宋体"/>
        </w:rPr>
        <w:t>除另有约定外，保险期间为1年，以保险单载明的起讫时间为准。</w:t>
      </w:r>
    </w:p>
    <w:p w14:paraId="6698AC89">
      <w:pPr>
        <w:pStyle w:val="21"/>
        <w:rPr>
          <w:rFonts w:ascii="宋体" w:hAnsi="宋体"/>
        </w:rPr>
      </w:pPr>
      <w:r>
        <w:rPr>
          <w:rFonts w:hint="eastAsia" w:ascii="宋体" w:hAnsi="宋体"/>
        </w:rPr>
        <w:t>3</w:t>
      </w:r>
      <w:r>
        <w:rPr>
          <w:rFonts w:hint="eastAsia" w:ascii="宋体" w:hAnsi="宋体"/>
        </w:rPr>
        <w:tab/>
      </w:r>
      <w:r>
        <w:rPr>
          <w:rFonts w:hint="eastAsia" w:ascii="宋体" w:hAnsi="宋体"/>
        </w:rPr>
        <w:t>投保人、被保险人义务</w:t>
      </w:r>
    </w:p>
    <w:p w14:paraId="41FC61DF">
      <w:pPr>
        <w:pStyle w:val="21"/>
        <w:rPr>
          <w:rFonts w:ascii="宋体" w:hAnsi="宋体"/>
        </w:rPr>
      </w:pPr>
      <w:r>
        <w:rPr>
          <w:rFonts w:hint="eastAsia" w:ascii="宋体" w:hAnsi="宋体"/>
        </w:rPr>
        <w:t>3.1</w:t>
      </w:r>
      <w:r>
        <w:rPr>
          <w:rFonts w:hint="eastAsia" w:ascii="宋体" w:hAnsi="宋体"/>
        </w:rPr>
        <w:tab/>
      </w:r>
      <w:r>
        <w:rPr>
          <w:rFonts w:hint="eastAsia" w:ascii="宋体" w:hAnsi="宋体"/>
        </w:rPr>
        <w:t>交费义务</w:t>
      </w:r>
    </w:p>
    <w:p w14:paraId="003C2EB1">
      <w:pPr>
        <w:pStyle w:val="22"/>
        <w:ind w:firstLineChars="0"/>
        <w:rPr>
          <w:rFonts w:ascii="宋体" w:hAnsi="宋体"/>
        </w:rPr>
      </w:pPr>
      <w:r>
        <w:rPr>
          <w:rFonts w:hint="eastAsia" w:ascii="宋体" w:hAnsi="宋体"/>
        </w:rPr>
        <w:t>投保人应在保险合同成立时交清保险费。</w:t>
      </w:r>
    </w:p>
    <w:p w14:paraId="6E4354FC">
      <w:pPr>
        <w:pStyle w:val="21"/>
        <w:tabs>
          <w:tab w:val="clear" w:pos="840"/>
        </w:tabs>
        <w:rPr>
          <w:rFonts w:ascii="宋体" w:hAnsi="宋体"/>
        </w:rPr>
      </w:pPr>
      <w:r>
        <w:rPr>
          <w:rFonts w:hint="eastAsia" w:ascii="宋体" w:hAnsi="宋体"/>
        </w:rPr>
        <w:t>3.2</w:t>
      </w:r>
      <w:r>
        <w:rPr>
          <w:rFonts w:hint="eastAsia" w:ascii="宋体" w:hAnsi="宋体"/>
        </w:rPr>
        <w:tab/>
      </w:r>
      <w:r>
        <w:rPr>
          <w:rFonts w:hint="eastAsia" w:ascii="宋体" w:hAnsi="宋体"/>
        </w:rPr>
        <w:tab/>
      </w:r>
      <w:r>
        <w:rPr>
          <w:rFonts w:hint="eastAsia" w:ascii="宋体" w:hAnsi="宋体"/>
        </w:rPr>
        <w:t>如实告知义务</w:t>
      </w:r>
    </w:p>
    <w:p w14:paraId="78A96868">
      <w:pPr>
        <w:pStyle w:val="22"/>
        <w:ind w:firstLineChars="0"/>
        <w:rPr>
          <w:rFonts w:ascii="宋体" w:hAnsi="宋体"/>
        </w:rPr>
      </w:pPr>
      <w:r>
        <w:rPr>
          <w:rFonts w:hint="eastAsia" w:ascii="宋体" w:hAnsi="宋体"/>
        </w:rPr>
        <w:t>投保人应如实填写投保单并回答保险人提出的询问，履行如实告知义务。</w:t>
      </w:r>
    </w:p>
    <w:p w14:paraId="35C8CDC9">
      <w:pPr>
        <w:pStyle w:val="21"/>
        <w:rPr>
          <w:rFonts w:ascii="宋体" w:hAnsi="宋体"/>
        </w:rPr>
      </w:pPr>
      <w:r>
        <w:rPr>
          <w:rFonts w:hint="eastAsia" w:ascii="宋体" w:hAnsi="宋体"/>
        </w:rPr>
        <w:t>3.3</w:t>
      </w:r>
      <w:r>
        <w:rPr>
          <w:rFonts w:hint="eastAsia" w:ascii="宋体" w:hAnsi="宋体"/>
        </w:rPr>
        <w:tab/>
      </w:r>
      <w:r>
        <w:rPr>
          <w:rFonts w:hint="eastAsia" w:ascii="宋体" w:hAnsi="宋体"/>
        </w:rPr>
        <w:t>职业或者工种变更通知义务</w:t>
      </w:r>
    </w:p>
    <w:p w14:paraId="095B10E2">
      <w:pPr>
        <w:pStyle w:val="22"/>
        <w:ind w:firstLineChars="0"/>
        <w:rPr>
          <w:rFonts w:ascii="宋体" w:hAnsi="宋体"/>
        </w:rPr>
      </w:pPr>
      <w:r>
        <w:rPr>
          <w:rFonts w:hint="eastAsia" w:ascii="宋体" w:hAnsi="宋体"/>
        </w:rPr>
        <w:t>被保险人变更职业或工种时，投保人或被保险人应在10日内以书面形式通知保险人。</w:t>
      </w:r>
    </w:p>
    <w:p w14:paraId="738F37DC">
      <w:pPr>
        <w:pStyle w:val="22"/>
        <w:ind w:firstLineChars="0"/>
        <w:rPr>
          <w:rFonts w:ascii="宋体" w:hAnsi="宋体"/>
        </w:rPr>
      </w:pPr>
      <w:r>
        <w:rPr>
          <w:rFonts w:hint="eastAsia" w:ascii="宋体" w:hAnsi="宋体"/>
        </w:rPr>
        <w:t>被保险人所变更的职业或工种，依照保险人职业分类其危险性减低的，保险人自接到通知后，自职业变更之日起，退还变更前后职业或工种对应的保险费差额；其危险性增加的，保险人在接到通知后，自职业变更之日起，增收变更前后职业或工种对应的保险费差额。</w:t>
      </w:r>
    </w:p>
    <w:p w14:paraId="25A4F84A">
      <w:pPr>
        <w:pStyle w:val="22"/>
        <w:ind w:firstLine="422" w:firstLineChars="0"/>
        <w:rPr>
          <w:rFonts w:ascii="宋体" w:hAnsi="宋体"/>
        </w:rPr>
      </w:pPr>
      <w:r>
        <w:rPr>
          <w:rFonts w:hint="eastAsia" w:ascii="宋体" w:hAnsi="宋体"/>
          <w:b/>
        </w:rPr>
        <w:t>被保险人所变更的职业或工种依照保险人职业分类在拒保范围内的，保险人有权终止该被保险人的被保资格。</w:t>
      </w:r>
      <w:r>
        <w:rPr>
          <w:rFonts w:hint="eastAsia" w:ascii="宋体" w:hAnsi="宋体"/>
        </w:rPr>
        <w:t>被保资格自保险人接到通知之日的次日零时起终止，保险人退还该被保险人项下的现金价值。</w:t>
      </w:r>
    </w:p>
    <w:p w14:paraId="569F21E2">
      <w:pPr>
        <w:pStyle w:val="22"/>
        <w:ind w:left="819" w:leftChars="390" w:firstLine="413" w:firstLineChars="0"/>
        <w:rPr>
          <w:rFonts w:ascii="宋体" w:hAnsi="宋体"/>
          <w:b/>
        </w:rPr>
      </w:pPr>
      <w:r>
        <w:rPr>
          <w:rFonts w:hint="eastAsia" w:ascii="宋体" w:hAnsi="宋体"/>
          <w:b/>
        </w:rPr>
        <w:t>被保险人变更职业或工种且未依照本保险合同约定通知保险人而发生保险事故的，若依照保险人职业分类不在拒保范围内但其危险性增加的，保险人按其原保险费与新职业或工种所对应的保险费的比例计算并给付保险金；若被保险人所变更的职业或工种依照保险人职业分类在拒保范围内的，保险人不承担给付保险金的责任，保险人退还现金价值。</w:t>
      </w:r>
    </w:p>
    <w:p w14:paraId="002DE637">
      <w:pPr>
        <w:pStyle w:val="21"/>
        <w:rPr>
          <w:rFonts w:ascii="宋体" w:hAnsi="宋体"/>
        </w:rPr>
      </w:pPr>
      <w:r>
        <w:rPr>
          <w:rFonts w:hint="eastAsia" w:ascii="宋体" w:hAnsi="宋体"/>
        </w:rPr>
        <w:t>3.4</w:t>
      </w:r>
      <w:r>
        <w:rPr>
          <w:rFonts w:hint="eastAsia" w:ascii="宋体" w:hAnsi="宋体"/>
        </w:rPr>
        <w:tab/>
      </w:r>
      <w:r>
        <w:rPr>
          <w:rFonts w:hint="eastAsia" w:ascii="宋体" w:hAnsi="宋体"/>
        </w:rPr>
        <w:t>住址或通讯地址变更通知义务</w:t>
      </w:r>
    </w:p>
    <w:p w14:paraId="09D7E447">
      <w:pPr>
        <w:pStyle w:val="22"/>
        <w:ind w:firstLineChars="0"/>
        <w:rPr>
          <w:rFonts w:ascii="宋体" w:hAnsi="宋体"/>
        </w:rPr>
      </w:pPr>
      <w:r>
        <w:rPr>
          <w:rFonts w:hint="eastAsia" w:ascii="宋体" w:hAnsi="宋体"/>
        </w:rPr>
        <w:t>投保人住所或通讯地址变更时，应及时以书面形式通知保险人。</w:t>
      </w:r>
    </w:p>
    <w:p w14:paraId="5AD2DCD3">
      <w:pPr>
        <w:pStyle w:val="21"/>
        <w:rPr>
          <w:rFonts w:ascii="宋体" w:hAnsi="宋体"/>
        </w:rPr>
      </w:pPr>
      <w:r>
        <w:rPr>
          <w:rFonts w:hint="eastAsia" w:ascii="宋体" w:hAnsi="宋体"/>
        </w:rPr>
        <w:t>3.5</w:t>
      </w:r>
      <w:r>
        <w:rPr>
          <w:rFonts w:hint="eastAsia" w:ascii="宋体" w:hAnsi="宋体"/>
        </w:rPr>
        <w:tab/>
      </w:r>
      <w:r>
        <w:rPr>
          <w:rFonts w:hint="eastAsia" w:ascii="宋体" w:hAnsi="宋体"/>
        </w:rPr>
        <w:t>被保险人变动通知义务</w:t>
      </w:r>
    </w:p>
    <w:p w14:paraId="56A3158D">
      <w:pPr>
        <w:pStyle w:val="22"/>
        <w:ind w:firstLineChars="0"/>
        <w:rPr>
          <w:rFonts w:ascii="宋体" w:hAnsi="宋体"/>
        </w:rPr>
      </w:pPr>
      <w:r>
        <w:rPr>
          <w:rFonts w:hint="eastAsia" w:ascii="宋体" w:hAnsi="宋体"/>
        </w:rPr>
        <w:t>在保险期间内，投保人因其人员变动，需增加、减少被保险人时，应以书面形式向保险人提出申请。保险人同意后出具批单，并在本保险合同中批注。</w:t>
      </w:r>
    </w:p>
    <w:p w14:paraId="7622C2A0">
      <w:pPr>
        <w:pStyle w:val="22"/>
        <w:ind w:firstLineChars="0"/>
        <w:rPr>
          <w:rFonts w:ascii="宋体" w:hAnsi="宋体"/>
        </w:rPr>
      </w:pPr>
      <w:r>
        <w:rPr>
          <w:rFonts w:hint="eastAsia" w:ascii="宋体" w:hAnsi="宋体"/>
        </w:rPr>
        <w:t>被保险人人数增加时，保险人在审核同意后，于收到申请之日的次日零时开始承担保险责任，并按约定增收相应的保险费。</w:t>
      </w:r>
    </w:p>
    <w:p w14:paraId="59C98C0B">
      <w:pPr>
        <w:pStyle w:val="22"/>
        <w:ind w:firstLineChars="0"/>
        <w:rPr>
          <w:rFonts w:ascii="宋体" w:hAnsi="宋体"/>
        </w:rPr>
      </w:pPr>
      <w:r>
        <w:rPr>
          <w:rFonts w:hint="eastAsia" w:ascii="宋体" w:hAnsi="宋体"/>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w:t>
      </w:r>
    </w:p>
    <w:p w14:paraId="0A6BA93A">
      <w:pPr>
        <w:pStyle w:val="21"/>
        <w:tabs>
          <w:tab w:val="clear" w:pos="840"/>
        </w:tabs>
        <w:rPr>
          <w:rFonts w:ascii="宋体" w:hAnsi="宋体"/>
        </w:rPr>
      </w:pPr>
      <w:r>
        <w:rPr>
          <w:rFonts w:hint="eastAsia" w:ascii="宋体" w:hAnsi="宋体"/>
        </w:rPr>
        <w:t>3.6</w:t>
      </w:r>
      <w:r>
        <w:rPr>
          <w:rFonts w:hint="eastAsia" w:ascii="宋体" w:hAnsi="宋体"/>
        </w:rPr>
        <w:tab/>
      </w:r>
      <w:r>
        <w:rPr>
          <w:rFonts w:hint="eastAsia" w:ascii="宋体" w:hAnsi="宋体"/>
        </w:rPr>
        <w:tab/>
      </w:r>
      <w:r>
        <w:rPr>
          <w:rFonts w:hint="eastAsia" w:ascii="宋体" w:hAnsi="宋体"/>
        </w:rPr>
        <w:t>其他内容变更通知义务</w:t>
      </w:r>
    </w:p>
    <w:p w14:paraId="79B7CF61">
      <w:pPr>
        <w:pStyle w:val="22"/>
        <w:ind w:firstLineChars="0"/>
        <w:rPr>
          <w:rFonts w:ascii="宋体" w:hAnsi="宋体"/>
        </w:rPr>
      </w:pPr>
      <w:r>
        <w:rPr>
          <w:rFonts w:hint="eastAsia" w:ascii="宋体" w:hAnsi="宋体"/>
        </w:rPr>
        <w:t>在保险期间内，投保人需变更合同其他内容的，应以书面形式向保险人提出申请。保险人同意后出具批单，并在本保险合同中批注。</w:t>
      </w:r>
    </w:p>
    <w:p w14:paraId="7B9386B2">
      <w:pPr>
        <w:pStyle w:val="21"/>
        <w:tabs>
          <w:tab w:val="clear" w:pos="840"/>
        </w:tabs>
        <w:rPr>
          <w:rFonts w:ascii="宋体" w:hAnsi="宋体"/>
        </w:rPr>
      </w:pPr>
      <w:r>
        <w:rPr>
          <w:rFonts w:hint="eastAsia" w:ascii="宋体" w:hAnsi="宋体"/>
        </w:rPr>
        <w:t>3.7</w:t>
      </w:r>
      <w:r>
        <w:rPr>
          <w:rFonts w:hint="eastAsia" w:ascii="宋体" w:hAnsi="宋体"/>
        </w:rPr>
        <w:tab/>
      </w:r>
      <w:r>
        <w:rPr>
          <w:rFonts w:hint="eastAsia" w:ascii="宋体" w:hAnsi="宋体"/>
        </w:rPr>
        <w:tab/>
      </w:r>
      <w:r>
        <w:rPr>
          <w:rFonts w:hint="eastAsia" w:ascii="宋体" w:hAnsi="宋体"/>
        </w:rPr>
        <w:t>保险事故通知义务</w:t>
      </w:r>
    </w:p>
    <w:p w14:paraId="540585B1">
      <w:pPr>
        <w:pStyle w:val="22"/>
        <w:ind w:firstLineChars="0"/>
        <w:rPr>
          <w:rFonts w:ascii="宋体" w:hAnsi="宋体"/>
          <w:b/>
        </w:rPr>
      </w:pPr>
      <w:r>
        <w:rPr>
          <w:rFonts w:hint="eastAsia" w:ascii="宋体" w:hAnsi="宋体"/>
        </w:rPr>
        <w:t>发生保险责任范围内的事故后，投保人、被保险人或受益人应及时通知保险人，并书面说明事故发生的原因、经过和损失情况。</w:t>
      </w:r>
    </w:p>
    <w:p w14:paraId="0B8B160C">
      <w:pPr>
        <w:pStyle w:val="21"/>
        <w:rPr>
          <w:rFonts w:ascii="宋体" w:hAnsi="宋体"/>
        </w:rPr>
      </w:pPr>
      <w:r>
        <w:rPr>
          <w:rFonts w:hint="eastAsia" w:ascii="宋体" w:hAnsi="宋体"/>
        </w:rPr>
        <w:t>4</w:t>
      </w:r>
      <w:r>
        <w:rPr>
          <w:rFonts w:hint="eastAsia" w:ascii="宋体" w:hAnsi="宋体"/>
        </w:rPr>
        <w:tab/>
      </w:r>
      <w:r>
        <w:rPr>
          <w:rFonts w:hint="eastAsia" w:ascii="宋体" w:hAnsi="宋体"/>
        </w:rPr>
        <w:t>保险金申请与给付</w:t>
      </w:r>
    </w:p>
    <w:p w14:paraId="6F279C58">
      <w:pPr>
        <w:pStyle w:val="21"/>
        <w:rPr>
          <w:rFonts w:ascii="宋体" w:hAnsi="宋体"/>
        </w:rPr>
      </w:pPr>
      <w:r>
        <w:rPr>
          <w:rFonts w:hint="eastAsia" w:ascii="宋体" w:hAnsi="宋体"/>
        </w:rPr>
        <w:t>4.1</w:t>
      </w:r>
      <w:r>
        <w:rPr>
          <w:rFonts w:hint="eastAsia" w:ascii="宋体" w:hAnsi="宋体"/>
        </w:rPr>
        <w:tab/>
      </w:r>
      <w:r>
        <w:rPr>
          <w:rFonts w:hint="eastAsia" w:ascii="宋体" w:hAnsi="宋体"/>
        </w:rPr>
        <w:t>保险金申请</w:t>
      </w:r>
    </w:p>
    <w:p w14:paraId="18363EB6">
      <w:pPr>
        <w:pStyle w:val="22"/>
        <w:ind w:left="852" w:leftChars="406" w:firstLineChars="0"/>
        <w:rPr>
          <w:rFonts w:ascii="宋体" w:hAnsi="宋体"/>
        </w:rPr>
      </w:pPr>
      <w:r>
        <w:rPr>
          <w:rFonts w:hint="eastAsia" w:ascii="宋体" w:hAnsi="宋体"/>
        </w:rPr>
        <w:t>保险金申请人（释义见8.12）向保险人申请给付保险金时，应填写保险金给付申请书，并提交以下材料。保险人按照本保险合同的约定，认为有关的证明和资料不完整的，应当及时一次性通知保险金申请人补充提供。</w:t>
      </w:r>
    </w:p>
    <w:p w14:paraId="3612B735">
      <w:pPr>
        <w:pStyle w:val="21"/>
        <w:rPr>
          <w:rFonts w:ascii="宋体" w:hAnsi="宋体"/>
        </w:rPr>
      </w:pPr>
      <w:r>
        <w:rPr>
          <w:rFonts w:hint="eastAsia" w:ascii="宋体" w:hAnsi="宋体"/>
        </w:rPr>
        <w:t>4.1.1</w:t>
      </w:r>
      <w:r>
        <w:rPr>
          <w:rFonts w:hint="eastAsia" w:ascii="宋体" w:hAnsi="宋体"/>
        </w:rPr>
        <w:tab/>
      </w:r>
      <w:r>
        <w:rPr>
          <w:rFonts w:hint="eastAsia" w:ascii="宋体" w:hAnsi="宋体"/>
        </w:rPr>
        <w:t>身故保险金申请</w:t>
      </w:r>
    </w:p>
    <w:p w14:paraId="4DBBF56A">
      <w:pPr>
        <w:pStyle w:val="22"/>
        <w:ind w:left="852" w:leftChars="406" w:firstLineChars="0"/>
        <w:rPr>
          <w:rFonts w:ascii="宋体" w:hAnsi="宋体"/>
        </w:rPr>
      </w:pPr>
      <w:r>
        <w:rPr>
          <w:rFonts w:hint="eastAsia" w:ascii="宋体" w:hAnsi="宋体"/>
        </w:rPr>
        <w:t>（1）保险金给付申请书</w:t>
      </w:r>
    </w:p>
    <w:p w14:paraId="46CE039A">
      <w:pPr>
        <w:pStyle w:val="22"/>
        <w:ind w:left="852" w:leftChars="406" w:firstLineChars="0"/>
        <w:rPr>
          <w:rFonts w:ascii="宋体" w:hAnsi="宋体"/>
        </w:rPr>
      </w:pPr>
      <w:r>
        <w:rPr>
          <w:rFonts w:hint="eastAsia" w:ascii="宋体" w:hAnsi="宋体"/>
        </w:rPr>
        <w:t>（2）保险单原件；</w:t>
      </w:r>
    </w:p>
    <w:p w14:paraId="1CEC5DBF">
      <w:pPr>
        <w:pStyle w:val="22"/>
        <w:ind w:left="852" w:leftChars="406" w:firstLineChars="0"/>
        <w:rPr>
          <w:rFonts w:ascii="宋体" w:hAnsi="宋体"/>
        </w:rPr>
      </w:pPr>
      <w:r>
        <w:rPr>
          <w:rFonts w:hint="eastAsia" w:ascii="宋体" w:hAnsi="宋体"/>
        </w:rPr>
        <w:t>（3）保险金申请人的身份证明；</w:t>
      </w:r>
    </w:p>
    <w:p w14:paraId="2161813F">
      <w:pPr>
        <w:pStyle w:val="22"/>
        <w:ind w:left="852" w:leftChars="406" w:firstLineChars="0"/>
        <w:rPr>
          <w:rFonts w:ascii="宋体" w:hAnsi="宋体"/>
        </w:rPr>
      </w:pPr>
      <w:r>
        <w:rPr>
          <w:rFonts w:hint="eastAsia" w:ascii="宋体" w:hAnsi="宋体"/>
        </w:rPr>
        <w:t>（4）公安机关或司法部门、二级及二级以上医院或保险人认可的医疗机构出具的被保险人死亡证明或验尸报告。若被保险人为宣告死亡，保险金申请人应提供法院出具的宣告死亡证明文件；</w:t>
      </w:r>
    </w:p>
    <w:p w14:paraId="1E49E4B6">
      <w:pPr>
        <w:pStyle w:val="22"/>
        <w:ind w:left="852" w:leftChars="406" w:firstLineChars="0"/>
        <w:rPr>
          <w:rFonts w:ascii="宋体" w:hAnsi="宋体"/>
        </w:rPr>
      </w:pPr>
      <w:r>
        <w:rPr>
          <w:rFonts w:hint="eastAsia" w:ascii="宋体" w:hAnsi="宋体"/>
        </w:rPr>
        <w:t>（5）被保险人的户籍注销证明；</w:t>
      </w:r>
    </w:p>
    <w:p w14:paraId="53090DC6">
      <w:pPr>
        <w:pStyle w:val="22"/>
        <w:ind w:left="852" w:leftChars="406" w:firstLineChars="0"/>
        <w:rPr>
          <w:rFonts w:ascii="宋体" w:hAnsi="宋体"/>
        </w:rPr>
      </w:pPr>
      <w:r>
        <w:rPr>
          <w:rFonts w:hint="eastAsia" w:ascii="宋体" w:hAnsi="宋体"/>
        </w:rPr>
        <w:t>（6）保险金申请人所能提供的与确认保险事故的性质、原因、损失程度等有关的其他证明和资料。</w:t>
      </w:r>
    </w:p>
    <w:p w14:paraId="40A8B8E7">
      <w:pPr>
        <w:pStyle w:val="21"/>
        <w:rPr>
          <w:rFonts w:ascii="宋体" w:hAnsi="宋体"/>
        </w:rPr>
      </w:pPr>
      <w:r>
        <w:rPr>
          <w:rFonts w:hint="eastAsia" w:ascii="宋体" w:hAnsi="宋体"/>
        </w:rPr>
        <w:t>4.1.2</w:t>
      </w:r>
      <w:r>
        <w:rPr>
          <w:rFonts w:hint="eastAsia" w:ascii="宋体" w:hAnsi="宋体"/>
        </w:rPr>
        <w:tab/>
      </w:r>
      <w:r>
        <w:rPr>
          <w:rFonts w:hint="eastAsia" w:ascii="宋体" w:hAnsi="宋体"/>
        </w:rPr>
        <w:t>残疾保险金申请</w:t>
      </w:r>
    </w:p>
    <w:p w14:paraId="7AA86FD5">
      <w:pPr>
        <w:pStyle w:val="22"/>
        <w:ind w:left="852" w:leftChars="406" w:firstLineChars="0"/>
        <w:rPr>
          <w:rFonts w:ascii="宋体" w:hAnsi="宋体"/>
        </w:rPr>
      </w:pPr>
      <w:r>
        <w:rPr>
          <w:rFonts w:hint="eastAsia" w:ascii="宋体" w:hAnsi="宋体"/>
        </w:rPr>
        <w:t>（1）保险金给付申请书</w:t>
      </w:r>
    </w:p>
    <w:p w14:paraId="2412373B">
      <w:pPr>
        <w:pStyle w:val="22"/>
        <w:ind w:left="852" w:leftChars="406" w:firstLineChars="0"/>
        <w:rPr>
          <w:rFonts w:ascii="宋体" w:hAnsi="宋体"/>
        </w:rPr>
      </w:pPr>
      <w:r>
        <w:rPr>
          <w:rFonts w:hint="eastAsia" w:ascii="宋体" w:hAnsi="宋体"/>
        </w:rPr>
        <w:t>（2）保险单原件；</w:t>
      </w:r>
    </w:p>
    <w:p w14:paraId="7BC7A606">
      <w:pPr>
        <w:pStyle w:val="22"/>
        <w:ind w:left="852" w:leftChars="406" w:firstLineChars="0"/>
        <w:rPr>
          <w:rFonts w:ascii="宋体" w:hAnsi="宋体"/>
        </w:rPr>
      </w:pPr>
      <w:r>
        <w:rPr>
          <w:rFonts w:hint="eastAsia" w:ascii="宋体" w:hAnsi="宋体"/>
        </w:rPr>
        <w:t>（3）被保险人身份证明；</w:t>
      </w:r>
    </w:p>
    <w:p w14:paraId="0759E92A">
      <w:pPr>
        <w:pStyle w:val="22"/>
        <w:ind w:left="852" w:leftChars="406" w:firstLineChars="0"/>
        <w:rPr>
          <w:rFonts w:ascii="宋体" w:hAnsi="宋体"/>
        </w:rPr>
      </w:pPr>
      <w:r>
        <w:rPr>
          <w:rFonts w:hint="eastAsia" w:ascii="宋体" w:hAnsi="宋体"/>
        </w:rPr>
        <w:t>（4）司法部门、二级及二级以上医院或保险人认可的医疗机构、保险人认可的其他鉴定机构出具的残疾鉴定诊断书；</w:t>
      </w:r>
    </w:p>
    <w:p w14:paraId="505073C6">
      <w:pPr>
        <w:pStyle w:val="22"/>
        <w:ind w:firstLineChars="0"/>
        <w:rPr>
          <w:rFonts w:ascii="宋体" w:hAnsi="宋体"/>
        </w:rPr>
      </w:pPr>
      <w:r>
        <w:rPr>
          <w:rFonts w:hint="eastAsia" w:ascii="宋体" w:hAnsi="宋体"/>
        </w:rPr>
        <w:t>（5）保险金申请人所能提供的与确认保险事故的性质、原因、损失程度等有关的其他证明和资料。</w:t>
      </w:r>
    </w:p>
    <w:p w14:paraId="51E7735F">
      <w:pPr>
        <w:pStyle w:val="21"/>
        <w:rPr>
          <w:rFonts w:ascii="宋体" w:hAnsi="宋体"/>
        </w:rPr>
      </w:pPr>
      <w:r>
        <w:rPr>
          <w:rFonts w:hint="eastAsia" w:ascii="宋体" w:hAnsi="宋体"/>
        </w:rPr>
        <w:t>4.2</w:t>
      </w:r>
      <w:r>
        <w:rPr>
          <w:rFonts w:hint="eastAsia" w:ascii="宋体" w:hAnsi="宋体"/>
        </w:rPr>
        <w:tab/>
      </w:r>
      <w:r>
        <w:rPr>
          <w:rFonts w:hint="eastAsia" w:ascii="宋体" w:hAnsi="宋体"/>
        </w:rPr>
        <w:t>保险金的给付</w:t>
      </w:r>
    </w:p>
    <w:p w14:paraId="743D7C24">
      <w:pPr>
        <w:pStyle w:val="22"/>
        <w:ind w:firstLineChars="0"/>
        <w:rPr>
          <w:rFonts w:ascii="宋体" w:hAnsi="宋体"/>
        </w:rPr>
      </w:pPr>
      <w:r>
        <w:rPr>
          <w:rFonts w:hint="eastAsia" w:ascii="宋体" w:hAnsi="宋体"/>
        </w:rPr>
        <w:t>保险人在收到保险金申请人提交的本保险条款所列的材料后，应及时就是否属于保险责任做出核定，并将核定结果通知被保险人或受益人。</w:t>
      </w:r>
    </w:p>
    <w:p w14:paraId="3CCAD81D">
      <w:pPr>
        <w:pStyle w:val="21"/>
        <w:rPr>
          <w:rFonts w:ascii="宋体" w:hAnsi="宋体"/>
        </w:rPr>
      </w:pPr>
      <w:r>
        <w:rPr>
          <w:rFonts w:hint="eastAsia" w:ascii="宋体" w:hAnsi="宋体"/>
        </w:rPr>
        <w:t>5</w:t>
      </w:r>
      <w:r>
        <w:rPr>
          <w:rFonts w:hint="eastAsia" w:ascii="宋体" w:hAnsi="宋体"/>
        </w:rPr>
        <w:tab/>
      </w:r>
      <w:r>
        <w:rPr>
          <w:rFonts w:hint="eastAsia" w:ascii="宋体" w:hAnsi="宋体"/>
        </w:rPr>
        <w:t>保险合同解除</w:t>
      </w:r>
    </w:p>
    <w:p w14:paraId="381AB01B">
      <w:pPr>
        <w:pStyle w:val="22"/>
        <w:ind w:firstLineChars="0"/>
        <w:rPr>
          <w:rFonts w:ascii="宋体" w:hAnsi="宋体"/>
        </w:rPr>
      </w:pPr>
      <w:r>
        <w:rPr>
          <w:rFonts w:hint="eastAsia" w:ascii="宋体" w:hAnsi="宋体"/>
        </w:rPr>
        <w:t>投保人解除合同的，保险人应当自收到解除合同通知之日起三十日内，按照合同约定退还保险单的现金价值。</w:t>
      </w:r>
    </w:p>
    <w:p w14:paraId="348BE32C">
      <w:pPr>
        <w:pStyle w:val="21"/>
        <w:rPr>
          <w:rFonts w:ascii="宋体" w:hAnsi="宋体"/>
        </w:rPr>
      </w:pPr>
      <w:r>
        <w:rPr>
          <w:rFonts w:hint="eastAsia" w:ascii="宋体" w:hAnsi="宋体"/>
        </w:rPr>
        <w:t>6</w:t>
      </w:r>
      <w:r>
        <w:rPr>
          <w:rFonts w:hint="eastAsia" w:ascii="宋体" w:hAnsi="宋体"/>
        </w:rPr>
        <w:tab/>
      </w:r>
      <w:r>
        <w:rPr>
          <w:rFonts w:hint="eastAsia" w:ascii="宋体" w:hAnsi="宋体"/>
        </w:rPr>
        <w:t>争议处理和法律适用</w:t>
      </w:r>
    </w:p>
    <w:p w14:paraId="656861BE">
      <w:pPr>
        <w:pStyle w:val="21"/>
        <w:rPr>
          <w:rFonts w:ascii="宋体" w:hAnsi="宋体"/>
        </w:rPr>
      </w:pPr>
      <w:r>
        <w:rPr>
          <w:rFonts w:hint="eastAsia" w:ascii="宋体" w:hAnsi="宋体"/>
        </w:rPr>
        <w:t>6.1</w:t>
      </w:r>
      <w:r>
        <w:rPr>
          <w:rFonts w:hint="eastAsia" w:ascii="宋体" w:hAnsi="宋体"/>
        </w:rPr>
        <w:tab/>
      </w:r>
      <w:r>
        <w:rPr>
          <w:rFonts w:hint="eastAsia" w:ascii="宋体" w:hAnsi="宋体"/>
        </w:rPr>
        <w:t>争议处理</w:t>
      </w:r>
    </w:p>
    <w:p w14:paraId="731F974B">
      <w:pPr>
        <w:pStyle w:val="22"/>
        <w:ind w:firstLineChars="0"/>
        <w:rPr>
          <w:rFonts w:ascii="宋体" w:hAnsi="宋体"/>
        </w:rPr>
      </w:pPr>
      <w:r>
        <w:rPr>
          <w:rFonts w:hint="eastAsia" w:ascii="宋体" w:hAnsi="宋体"/>
        </w:rPr>
        <w:t>合同争议解决方式由当事人在合同约定从下列两种方式中选择一种：</w:t>
      </w:r>
    </w:p>
    <w:p w14:paraId="3F890E8D">
      <w:pPr>
        <w:pStyle w:val="22"/>
        <w:ind w:firstLineChars="0"/>
        <w:rPr>
          <w:rFonts w:ascii="宋体" w:hAnsi="宋体"/>
        </w:rPr>
      </w:pPr>
      <w:r>
        <w:rPr>
          <w:rFonts w:hint="eastAsia" w:ascii="宋体" w:hAnsi="宋体"/>
        </w:rPr>
        <w:t xml:space="preserve">（一）因履行本合同发生的争议，由当事人协商解决，协商不成的，提交保险单载明的仲裁委员会仲裁； </w:t>
      </w:r>
    </w:p>
    <w:p w14:paraId="77CCD385">
      <w:pPr>
        <w:pStyle w:val="22"/>
        <w:ind w:firstLineChars="0"/>
        <w:rPr>
          <w:rFonts w:ascii="宋体" w:hAnsi="宋体"/>
          <w:b/>
        </w:rPr>
      </w:pPr>
      <w:r>
        <w:rPr>
          <w:rFonts w:hint="eastAsia" w:ascii="宋体" w:hAnsi="宋体"/>
        </w:rPr>
        <w:t>（二）因履行本合同发生的争议，由当事人协商解决，协商不成的，依法向人民法院起诉。</w:t>
      </w:r>
    </w:p>
    <w:p w14:paraId="5CECB44A">
      <w:pPr>
        <w:pStyle w:val="21"/>
        <w:rPr>
          <w:rFonts w:ascii="宋体" w:hAnsi="宋体"/>
        </w:rPr>
      </w:pPr>
      <w:r>
        <w:rPr>
          <w:rFonts w:hint="eastAsia" w:ascii="宋体" w:hAnsi="宋体"/>
        </w:rPr>
        <w:t>6.2</w:t>
      </w:r>
      <w:r>
        <w:rPr>
          <w:rFonts w:hint="eastAsia" w:ascii="宋体" w:hAnsi="宋体"/>
        </w:rPr>
        <w:tab/>
      </w:r>
      <w:r>
        <w:rPr>
          <w:rFonts w:hint="eastAsia" w:ascii="宋体" w:hAnsi="宋体"/>
        </w:rPr>
        <w:t>法律适用</w:t>
      </w:r>
    </w:p>
    <w:p w14:paraId="4547226C">
      <w:pPr>
        <w:pStyle w:val="22"/>
        <w:ind w:firstLineChars="0"/>
        <w:rPr>
          <w:rFonts w:ascii="宋体" w:hAnsi="宋体"/>
        </w:rPr>
      </w:pPr>
      <w:r>
        <w:rPr>
          <w:rFonts w:hint="eastAsia" w:ascii="宋体" w:hAnsi="宋体"/>
        </w:rPr>
        <w:t>与本保险合同有关的以及履行本保险合同产生的一切争议处理适用中华人民共和国法律（不包括港澳台地区法律）。</w:t>
      </w:r>
    </w:p>
    <w:p w14:paraId="06A16CA5">
      <w:pPr>
        <w:pStyle w:val="22"/>
        <w:ind w:left="0" w:leftChars="0" w:firstLine="0" w:firstLineChars="0"/>
        <w:rPr>
          <w:rFonts w:ascii="宋体" w:hAnsi="宋体"/>
          <w:b/>
        </w:rPr>
      </w:pPr>
      <w:r>
        <w:rPr>
          <w:rFonts w:hint="eastAsia" w:ascii="宋体" w:hAnsi="宋体"/>
          <w:b/>
        </w:rPr>
        <w:t>7</w:t>
      </w:r>
      <w:r>
        <w:rPr>
          <w:rFonts w:hint="eastAsia" w:ascii="宋体" w:hAnsi="宋体"/>
          <w:b/>
        </w:rPr>
        <w:tab/>
      </w:r>
      <w:r>
        <w:rPr>
          <w:rFonts w:hint="eastAsia" w:ascii="宋体" w:hAnsi="宋体"/>
          <w:b/>
        </w:rPr>
        <w:tab/>
      </w:r>
      <w:r>
        <w:rPr>
          <w:rFonts w:hint="eastAsia" w:ascii="宋体" w:hAnsi="宋体"/>
          <w:b/>
        </w:rPr>
        <w:t>合法性保证</w:t>
      </w:r>
    </w:p>
    <w:p w14:paraId="20552E7B">
      <w:pPr>
        <w:pStyle w:val="21"/>
        <w:ind w:left="848" w:leftChars="404" w:firstLine="420"/>
        <w:rPr>
          <w:rFonts w:ascii="宋体" w:hAnsi="宋体"/>
          <w:b w:val="0"/>
        </w:rPr>
      </w:pPr>
      <w:r>
        <w:rPr>
          <w:rFonts w:hint="eastAsia" w:ascii="宋体" w:hAnsi="宋体"/>
          <w:b w:val="0"/>
        </w:rPr>
        <w:t>本保险合同约定与《中华人民共和国保险法》等法律规定相悖之处，以法律规定为准。本保险合同未尽事宜，以法律规定为准。</w:t>
      </w:r>
    </w:p>
    <w:p w14:paraId="0D0B041F">
      <w:pPr>
        <w:pStyle w:val="21"/>
        <w:rPr>
          <w:rFonts w:ascii="宋体" w:hAnsi="宋体"/>
        </w:rPr>
      </w:pPr>
      <w:r>
        <w:rPr>
          <w:rFonts w:hint="eastAsia" w:ascii="宋体" w:hAnsi="宋体"/>
        </w:rPr>
        <w:t>8</w:t>
      </w:r>
      <w:r>
        <w:rPr>
          <w:rFonts w:hint="eastAsia" w:ascii="宋体" w:hAnsi="宋体"/>
        </w:rPr>
        <w:tab/>
      </w:r>
      <w:r>
        <w:rPr>
          <w:rFonts w:hint="eastAsia" w:ascii="宋体" w:hAnsi="宋体"/>
        </w:rPr>
        <w:t>释义</w:t>
      </w:r>
    </w:p>
    <w:p w14:paraId="14B7EE38">
      <w:pPr>
        <w:pStyle w:val="21"/>
        <w:tabs>
          <w:tab w:val="clear" w:pos="840"/>
        </w:tabs>
        <w:rPr>
          <w:rFonts w:ascii="宋体" w:hAnsi="宋体"/>
        </w:rPr>
      </w:pPr>
      <w:r>
        <w:rPr>
          <w:rFonts w:hint="eastAsia" w:ascii="宋体" w:hAnsi="宋体"/>
        </w:rPr>
        <w:t>8.1</w:t>
      </w:r>
      <w:r>
        <w:rPr>
          <w:rFonts w:hint="eastAsia" w:ascii="宋体" w:hAnsi="宋体"/>
        </w:rPr>
        <w:tab/>
      </w:r>
      <w:r>
        <w:rPr>
          <w:rFonts w:hint="eastAsia" w:ascii="宋体" w:hAnsi="宋体"/>
        </w:rPr>
        <w:tab/>
      </w:r>
      <w:r>
        <w:rPr>
          <w:rFonts w:hint="eastAsia" w:ascii="宋体" w:hAnsi="宋体"/>
        </w:rPr>
        <w:t>周岁</w:t>
      </w:r>
    </w:p>
    <w:p w14:paraId="6DBFA449">
      <w:pPr>
        <w:pStyle w:val="22"/>
        <w:ind w:firstLineChars="0"/>
        <w:rPr>
          <w:rFonts w:ascii="宋体" w:hAnsi="宋体"/>
        </w:rPr>
      </w:pPr>
      <w:r>
        <w:rPr>
          <w:rFonts w:hint="eastAsia" w:ascii="宋体" w:hAnsi="宋体"/>
        </w:rPr>
        <w:t>以法定身份证明文件中记载的出生日期为基础计算的实足年龄。</w:t>
      </w:r>
    </w:p>
    <w:p w14:paraId="3594E941">
      <w:pPr>
        <w:pStyle w:val="21"/>
        <w:tabs>
          <w:tab w:val="clear" w:pos="840"/>
        </w:tabs>
        <w:rPr>
          <w:rFonts w:ascii="宋体" w:hAnsi="宋体"/>
        </w:rPr>
      </w:pPr>
      <w:r>
        <w:rPr>
          <w:rFonts w:hint="eastAsia" w:ascii="宋体" w:hAnsi="宋体"/>
        </w:rPr>
        <w:t>8.2</w:t>
      </w:r>
      <w:r>
        <w:rPr>
          <w:rFonts w:hint="eastAsia" w:ascii="宋体" w:hAnsi="宋体"/>
        </w:rPr>
        <w:tab/>
      </w:r>
      <w:r>
        <w:rPr>
          <w:rFonts w:hint="eastAsia" w:ascii="宋体" w:hAnsi="宋体"/>
        </w:rPr>
        <w:tab/>
      </w:r>
      <w:r>
        <w:rPr>
          <w:rFonts w:hint="eastAsia" w:ascii="宋体" w:hAnsi="宋体"/>
        </w:rPr>
        <w:t>现金价值</w:t>
      </w:r>
    </w:p>
    <w:p w14:paraId="2A32C762">
      <w:pPr>
        <w:pStyle w:val="22"/>
        <w:ind w:firstLineChars="0"/>
        <w:rPr>
          <w:rFonts w:ascii="宋体" w:hAnsi="宋体"/>
        </w:rPr>
      </w:pPr>
      <w:r>
        <w:rPr>
          <w:rFonts w:hint="eastAsia" w:ascii="宋体" w:hAnsi="宋体"/>
        </w:rPr>
        <w:t>除另有约定外，现金价值=保险费×[1-(保险单已经过天数/保险期间天数)] ×75%。经过天数不足一天的按一天计算。</w:t>
      </w:r>
    </w:p>
    <w:p w14:paraId="116A1344">
      <w:pPr>
        <w:pStyle w:val="21"/>
        <w:tabs>
          <w:tab w:val="clear" w:pos="840"/>
        </w:tabs>
        <w:rPr>
          <w:rFonts w:ascii="宋体" w:hAnsi="宋体"/>
        </w:rPr>
      </w:pPr>
      <w:r>
        <w:rPr>
          <w:rFonts w:hint="eastAsia" w:ascii="宋体" w:hAnsi="宋体"/>
        </w:rPr>
        <w:t>8.3</w:t>
      </w:r>
      <w:r>
        <w:rPr>
          <w:rFonts w:hint="eastAsia" w:ascii="宋体" w:hAnsi="宋体"/>
        </w:rPr>
        <w:tab/>
      </w:r>
      <w:r>
        <w:rPr>
          <w:rFonts w:hint="eastAsia" w:ascii="宋体" w:hAnsi="宋体"/>
        </w:rPr>
        <w:tab/>
      </w:r>
      <w:r>
        <w:rPr>
          <w:rFonts w:hint="eastAsia" w:ascii="宋体" w:hAnsi="宋体"/>
        </w:rPr>
        <w:t>意外伤害</w:t>
      </w:r>
    </w:p>
    <w:p w14:paraId="20353B2D">
      <w:pPr>
        <w:pStyle w:val="22"/>
        <w:ind w:firstLineChars="0"/>
        <w:rPr>
          <w:rFonts w:ascii="宋体" w:hAnsi="宋体"/>
        </w:rPr>
      </w:pPr>
      <w:r>
        <w:rPr>
          <w:rFonts w:hint="eastAsia" w:ascii="宋体" w:hAnsi="宋体"/>
        </w:rPr>
        <w:t>指以外来的、突发的、非本意的、非疾病的客观事件为直接且单独的原因致使身体受到的伤害。</w:t>
      </w:r>
    </w:p>
    <w:p w14:paraId="58334C3D">
      <w:pPr>
        <w:pStyle w:val="22"/>
        <w:ind w:left="0" w:leftChars="0" w:firstLine="0" w:firstLineChars="0"/>
        <w:rPr>
          <w:rFonts w:ascii="宋体" w:hAnsi="宋体"/>
          <w:b/>
        </w:rPr>
      </w:pPr>
      <w:r>
        <w:rPr>
          <w:rFonts w:hint="eastAsia" w:ascii="宋体" w:hAnsi="宋体"/>
          <w:b/>
        </w:rPr>
        <w:t>8.4</w:t>
      </w:r>
      <w:r>
        <w:rPr>
          <w:rFonts w:hint="eastAsia" w:ascii="宋体" w:hAnsi="宋体"/>
        </w:rPr>
        <w:tab/>
      </w:r>
      <w:r>
        <w:rPr>
          <w:rFonts w:hint="eastAsia" w:ascii="宋体" w:hAnsi="宋体"/>
        </w:rPr>
        <w:tab/>
      </w:r>
      <w:r>
        <w:rPr>
          <w:rFonts w:hint="eastAsia" w:ascii="宋体" w:hAnsi="宋体"/>
        </w:rPr>
        <w:t>《</w:t>
      </w:r>
      <w:r>
        <w:rPr>
          <w:rFonts w:hint="eastAsia" w:ascii="宋体" w:hAnsi="宋体"/>
          <w:b/>
        </w:rPr>
        <w:t>人身保险伤残评定标准》</w:t>
      </w:r>
    </w:p>
    <w:p w14:paraId="5D6E39E4">
      <w:pPr>
        <w:pStyle w:val="22"/>
        <w:ind w:left="848" w:leftChars="404" w:firstLine="0" w:firstLineChars="0"/>
        <w:rPr>
          <w:rFonts w:ascii="宋体" w:hAnsi="宋体"/>
          <w:b/>
        </w:rPr>
      </w:pPr>
      <w:r>
        <w:rPr>
          <w:rFonts w:hint="eastAsia" w:ascii="宋体" w:hAnsi="宋体"/>
        </w:rPr>
        <w:t xml:space="preserve">    指中国保险行业协会发布的人身保险伤残程度评定与保险金给付比例标准，详见《关于印发&lt;人身保险伤残评定标准&gt;的通知》（中保协发【2013】88号）。</w:t>
      </w:r>
    </w:p>
    <w:p w14:paraId="28D4EA97">
      <w:pPr>
        <w:pStyle w:val="21"/>
        <w:tabs>
          <w:tab w:val="clear" w:pos="840"/>
        </w:tabs>
        <w:rPr>
          <w:rFonts w:ascii="宋体" w:hAnsi="宋体"/>
        </w:rPr>
      </w:pPr>
      <w:r>
        <w:rPr>
          <w:rFonts w:hint="eastAsia" w:ascii="宋体" w:hAnsi="宋体"/>
        </w:rPr>
        <w:t>8.5</w:t>
      </w:r>
      <w:r>
        <w:rPr>
          <w:rFonts w:hint="eastAsia" w:ascii="宋体" w:hAnsi="宋体"/>
        </w:rPr>
        <w:tab/>
      </w:r>
      <w:r>
        <w:rPr>
          <w:rFonts w:hint="eastAsia" w:ascii="宋体" w:hAnsi="宋体"/>
        </w:rPr>
        <w:tab/>
      </w:r>
      <w:r>
        <w:rPr>
          <w:rFonts w:hint="eastAsia" w:ascii="宋体" w:hAnsi="宋体"/>
        </w:rPr>
        <w:t>猝死</w:t>
      </w:r>
    </w:p>
    <w:p w14:paraId="345A77B0">
      <w:pPr>
        <w:snapToGrid w:val="0"/>
        <w:ind w:left="840" w:leftChars="400" w:firstLine="420"/>
        <w:rPr>
          <w:rFonts w:ascii="宋体" w:hAnsi="宋体"/>
        </w:rPr>
      </w:pPr>
      <w:r>
        <w:rPr>
          <w:rFonts w:ascii="宋体" w:hAnsi="宋体"/>
        </w:rPr>
        <w:t>外表看似健康的人由于潜在的疾病或者功能障碍所引起的突然的</w:t>
      </w:r>
      <w:r>
        <w:rPr>
          <w:rFonts w:hint="eastAsia" w:ascii="宋体" w:hAnsi="宋体"/>
        </w:rPr>
        <w:t>出乎意料</w:t>
      </w:r>
      <w:r>
        <w:rPr>
          <w:rFonts w:ascii="宋体" w:hAnsi="宋体"/>
        </w:rPr>
        <w:t>的死亡</w:t>
      </w:r>
      <w:r>
        <w:rPr>
          <w:rFonts w:hint="eastAsia" w:ascii="宋体" w:hAnsi="宋体"/>
        </w:rPr>
        <w:t>。</w:t>
      </w:r>
    </w:p>
    <w:p w14:paraId="159D59AF">
      <w:pPr>
        <w:pStyle w:val="21"/>
        <w:rPr>
          <w:rFonts w:ascii="宋体" w:hAnsi="宋体"/>
        </w:rPr>
      </w:pPr>
      <w:r>
        <w:rPr>
          <w:rFonts w:hint="eastAsia" w:ascii="宋体" w:hAnsi="宋体"/>
        </w:rPr>
        <w:t>8.6</w:t>
      </w:r>
      <w:r>
        <w:rPr>
          <w:rFonts w:hint="eastAsia" w:ascii="宋体" w:hAnsi="宋体"/>
        </w:rPr>
        <w:tab/>
      </w:r>
      <w:r>
        <w:rPr>
          <w:rFonts w:hint="eastAsia" w:ascii="宋体" w:hAnsi="宋体"/>
        </w:rPr>
        <w:t>酒后驾驶</w:t>
      </w:r>
    </w:p>
    <w:p w14:paraId="4E5AC26C">
      <w:pPr>
        <w:pStyle w:val="21"/>
        <w:ind w:left="844" w:leftChars="402" w:firstLine="315"/>
        <w:rPr>
          <w:rFonts w:ascii="宋体" w:hAnsi="宋体"/>
          <w:b w:val="0"/>
        </w:rPr>
      </w:pPr>
      <w:r>
        <w:rPr>
          <w:rFonts w:hint="eastAsia" w:ascii="宋体" w:hAnsi="宋体"/>
          <w:b w:val="0"/>
        </w:rPr>
        <w:t>指经检测或者鉴定，发生事故时车辆驾驶人员每百毫升血液中的酒精含量达到或者超过一定的标准，公安机关交通管理部门依据《道路交通安全法》的规定认定为饮酒后驾驶或者醉酒后驾驶。</w:t>
      </w:r>
    </w:p>
    <w:p w14:paraId="661665B8">
      <w:pPr>
        <w:pStyle w:val="21"/>
        <w:rPr>
          <w:rFonts w:ascii="宋体" w:hAnsi="宋体"/>
        </w:rPr>
      </w:pPr>
      <w:r>
        <w:rPr>
          <w:rFonts w:hint="eastAsia" w:ascii="宋体" w:hAnsi="宋体"/>
        </w:rPr>
        <w:t>8.7</w:t>
      </w:r>
      <w:r>
        <w:rPr>
          <w:rFonts w:hint="eastAsia" w:ascii="宋体" w:hAnsi="宋体"/>
        </w:rPr>
        <w:tab/>
      </w:r>
      <w:r>
        <w:rPr>
          <w:rFonts w:hint="eastAsia" w:ascii="宋体" w:hAnsi="宋体"/>
        </w:rPr>
        <w:t>无有效驾驶证</w:t>
      </w:r>
    </w:p>
    <w:p w14:paraId="1C2FFD2B">
      <w:pPr>
        <w:pStyle w:val="21"/>
        <w:ind w:left="844" w:leftChars="402" w:firstLine="315"/>
        <w:rPr>
          <w:rFonts w:ascii="宋体" w:hAnsi="宋体"/>
          <w:b w:val="0"/>
        </w:rPr>
      </w:pPr>
      <w:r>
        <w:rPr>
          <w:rFonts w:hint="eastAsia" w:ascii="宋体" w:hAnsi="宋体"/>
          <w:b w:val="0"/>
        </w:rPr>
        <w:t>被保险人存在下列情形之一</w:t>
      </w:r>
    </w:p>
    <w:p w14:paraId="4B0877FD">
      <w:pPr>
        <w:pStyle w:val="21"/>
        <w:ind w:left="844" w:leftChars="402" w:firstLine="315"/>
        <w:rPr>
          <w:rFonts w:ascii="宋体" w:hAnsi="宋体"/>
          <w:b w:val="0"/>
        </w:rPr>
      </w:pPr>
      <w:r>
        <w:rPr>
          <w:rFonts w:hint="eastAsia" w:ascii="宋体" w:hAnsi="宋体"/>
          <w:b w:val="0"/>
        </w:rPr>
        <w:t>（1）无驾驶证或驾驶证有效期已届满；</w:t>
      </w:r>
    </w:p>
    <w:p w14:paraId="02253FB2">
      <w:pPr>
        <w:pStyle w:val="21"/>
        <w:ind w:left="844" w:leftChars="402" w:firstLine="315"/>
        <w:rPr>
          <w:rFonts w:ascii="宋体" w:hAnsi="宋体"/>
          <w:b w:val="0"/>
        </w:rPr>
      </w:pPr>
      <w:r>
        <w:rPr>
          <w:rFonts w:hint="eastAsia" w:ascii="宋体" w:hAnsi="宋体"/>
          <w:b w:val="0"/>
        </w:rPr>
        <w:t>（2）驾驶的机动车与驾驶证载明的准驾车型不符；</w:t>
      </w:r>
    </w:p>
    <w:p w14:paraId="5D130C97">
      <w:pPr>
        <w:pStyle w:val="21"/>
        <w:ind w:left="844" w:leftChars="402" w:firstLine="315"/>
        <w:rPr>
          <w:rFonts w:ascii="宋体" w:hAnsi="宋体"/>
          <w:b w:val="0"/>
        </w:rPr>
      </w:pPr>
      <w:r>
        <w:rPr>
          <w:rFonts w:hint="eastAsia" w:ascii="宋体" w:hAnsi="宋体"/>
          <w:b w:val="0"/>
        </w:rPr>
        <w:t>（3）实习期内驾驶执行任务的警车、消防车、救护车、工程救险车；实习期内驾驶公共汽车、营运客车或者载有爆炸物品、易燃易爆化学物品、剧毒或者放射性等危险物品的机动车，实习期内驾驶的机动车牵引挂车；</w:t>
      </w:r>
    </w:p>
    <w:p w14:paraId="3F58ACE1">
      <w:pPr>
        <w:pStyle w:val="21"/>
        <w:ind w:left="844" w:leftChars="402" w:firstLine="315"/>
        <w:rPr>
          <w:rFonts w:ascii="宋体" w:hAnsi="宋体"/>
          <w:b w:val="0"/>
        </w:rPr>
      </w:pPr>
      <w:r>
        <w:rPr>
          <w:rFonts w:hint="eastAsia" w:ascii="宋体" w:hAnsi="宋体"/>
          <w:b w:val="0"/>
        </w:rPr>
        <w:t>（4）持未按规定审验的驾驶证，以及在暂扣、扣留、吊销、注销驾驶证期间驾驶机动车；</w:t>
      </w:r>
    </w:p>
    <w:p w14:paraId="4198A5D0">
      <w:pPr>
        <w:pStyle w:val="21"/>
        <w:ind w:left="844" w:leftChars="402" w:firstLine="315"/>
        <w:rPr>
          <w:rFonts w:ascii="宋体" w:hAnsi="宋体"/>
          <w:b w:val="0"/>
        </w:rPr>
      </w:pPr>
      <w:r>
        <w:rPr>
          <w:rFonts w:hint="eastAsia" w:ascii="宋体" w:hAnsi="宋体"/>
          <w:b w:val="0"/>
        </w:rPr>
        <w:t>（5）使用各种专用机械车、特种车的人员无国家有关部门核发的有效操作证，驾驶营业性客车的驾驶人无国家有关部门核发的有效资格证书；</w:t>
      </w:r>
    </w:p>
    <w:p w14:paraId="31963E79">
      <w:pPr>
        <w:pStyle w:val="21"/>
        <w:ind w:left="844" w:leftChars="402" w:firstLine="315"/>
        <w:rPr>
          <w:rFonts w:ascii="宋体" w:hAnsi="宋体"/>
          <w:b w:val="0"/>
        </w:rPr>
      </w:pPr>
      <w:r>
        <w:rPr>
          <w:rFonts w:hint="eastAsia" w:ascii="宋体" w:hAnsi="宋体"/>
          <w:b w:val="0"/>
        </w:rPr>
        <w:t>（6）依照法律法规或公安机关交通管理部门有关规定不允许驾驶机动车的其他情况下驾车。</w:t>
      </w:r>
    </w:p>
    <w:p w14:paraId="6952FA48">
      <w:pPr>
        <w:pStyle w:val="21"/>
        <w:rPr>
          <w:rFonts w:ascii="宋体" w:hAnsi="宋体"/>
        </w:rPr>
      </w:pPr>
      <w:r>
        <w:rPr>
          <w:rFonts w:hint="eastAsia" w:ascii="宋体" w:hAnsi="宋体"/>
        </w:rPr>
        <w:t>8.8</w:t>
      </w:r>
      <w:r>
        <w:rPr>
          <w:rFonts w:hint="eastAsia" w:ascii="宋体" w:hAnsi="宋体"/>
        </w:rPr>
        <w:tab/>
      </w:r>
      <w:r>
        <w:rPr>
          <w:rFonts w:hint="eastAsia" w:ascii="宋体" w:hAnsi="宋体"/>
        </w:rPr>
        <w:t>无有效行驶证</w:t>
      </w:r>
    </w:p>
    <w:p w14:paraId="68EC435D">
      <w:pPr>
        <w:snapToGrid w:val="0"/>
        <w:ind w:left="840" w:leftChars="400" w:firstLine="420"/>
        <w:rPr>
          <w:rFonts w:ascii="宋体" w:hAnsi="宋体"/>
        </w:rPr>
      </w:pPr>
      <w:r>
        <w:rPr>
          <w:rFonts w:hint="eastAsia" w:ascii="宋体" w:hAnsi="宋体"/>
        </w:rPr>
        <w:t>发生保险事故时被保险人驾驶的机动车无公安机关交通管理部门、农机部门等政府管理部门核发的行驶证或号牌，或行驶证不在有效期内，或该机动车未按规定检验或检验不合格。</w:t>
      </w:r>
    </w:p>
    <w:p w14:paraId="407B1190">
      <w:pPr>
        <w:pStyle w:val="21"/>
        <w:rPr>
          <w:rFonts w:ascii="宋体" w:hAnsi="宋体"/>
          <w:color w:val="000000"/>
        </w:rPr>
      </w:pPr>
      <w:r>
        <w:rPr>
          <w:rFonts w:hint="eastAsia" w:ascii="宋体" w:hAnsi="宋体"/>
        </w:rPr>
        <w:t>8.9</w:t>
      </w:r>
      <w:r>
        <w:rPr>
          <w:rFonts w:hint="eastAsia" w:ascii="宋体" w:hAnsi="宋体"/>
        </w:rPr>
        <w:tab/>
      </w:r>
      <w:r>
        <w:rPr>
          <w:rFonts w:hint="eastAsia" w:ascii="宋体" w:hAnsi="宋体"/>
          <w:color w:val="000000"/>
        </w:rPr>
        <w:t>高风险运动</w:t>
      </w:r>
    </w:p>
    <w:p w14:paraId="6F928F2B">
      <w:pPr>
        <w:pStyle w:val="21"/>
        <w:ind w:left="850" w:leftChars="405" w:firstLine="424"/>
        <w:rPr>
          <w:rFonts w:ascii="宋体" w:hAnsi="宋体"/>
          <w:b w:val="0"/>
          <w:color w:val="000000"/>
        </w:rPr>
      </w:pPr>
      <w:r>
        <w:rPr>
          <w:rFonts w:hint="eastAsia" w:ascii="宋体" w:hAnsi="宋体"/>
          <w:b w:val="0"/>
          <w:color w:val="000000"/>
        </w:rPr>
        <w:t>指潜水、跳伞、热气球运动、滑翔机、滑翔翼、滑翔伞、动力伞、攀岩运动、探险活动、武术比赛、摔跤比赛、特技表演、赛马、赛车及保险单载明的其他运动。</w:t>
      </w:r>
    </w:p>
    <w:p w14:paraId="6CA462A9">
      <w:pPr>
        <w:pStyle w:val="21"/>
        <w:ind w:left="850" w:leftChars="405" w:firstLine="424"/>
        <w:rPr>
          <w:rFonts w:ascii="宋体" w:hAnsi="宋体"/>
          <w:b w:val="0"/>
          <w:color w:val="000000"/>
        </w:rPr>
      </w:pPr>
      <w:r>
        <w:rPr>
          <w:rFonts w:hint="eastAsia" w:ascii="宋体" w:hAnsi="宋体"/>
          <w:b w:val="0"/>
          <w:color w:val="000000"/>
        </w:rPr>
        <w:t>潜水：指以辅助呼吸器材在江、河、湖、海、水库、运河等水域进行的水下运动，但穿着救生衣在水面进行的浮潜活动除外。</w:t>
      </w:r>
    </w:p>
    <w:p w14:paraId="568254A0">
      <w:pPr>
        <w:pStyle w:val="21"/>
        <w:ind w:left="850" w:leftChars="405" w:firstLine="424"/>
        <w:rPr>
          <w:rFonts w:ascii="宋体" w:hAnsi="宋体"/>
          <w:b w:val="0"/>
          <w:color w:val="000000"/>
        </w:rPr>
      </w:pPr>
      <w:r>
        <w:rPr>
          <w:rFonts w:hint="eastAsia" w:ascii="宋体" w:hAnsi="宋体"/>
          <w:b w:val="0"/>
          <w:color w:val="000000"/>
        </w:rPr>
        <w:t>热气球运动：指乘热气球升空飞行的体育活动。</w:t>
      </w:r>
    </w:p>
    <w:p w14:paraId="6B09B2DD">
      <w:pPr>
        <w:pStyle w:val="21"/>
        <w:ind w:left="850" w:leftChars="405" w:firstLine="424"/>
        <w:rPr>
          <w:rFonts w:ascii="宋体" w:hAnsi="宋体"/>
          <w:b w:val="0"/>
          <w:color w:val="000000"/>
        </w:rPr>
      </w:pPr>
      <w:r>
        <w:rPr>
          <w:rFonts w:hint="eastAsia" w:ascii="宋体" w:hAnsi="宋体"/>
          <w:b w:val="0"/>
          <w:color w:val="000000"/>
        </w:rPr>
        <w:t>攀岩活动：指攀登悬崖、楼宇外墙、人造悬崖、冰崖、冰山等运动。</w:t>
      </w:r>
    </w:p>
    <w:p w14:paraId="6CD29EF5">
      <w:pPr>
        <w:pStyle w:val="21"/>
        <w:ind w:left="850" w:leftChars="405" w:firstLine="424"/>
        <w:rPr>
          <w:rFonts w:ascii="宋体" w:hAnsi="宋体"/>
          <w:b w:val="0"/>
          <w:color w:val="000000"/>
        </w:rPr>
      </w:pPr>
      <w:r>
        <w:rPr>
          <w:rFonts w:hint="eastAsia" w:ascii="宋体" w:hAnsi="宋体"/>
          <w:b w:val="0"/>
          <w:color w:val="000000"/>
        </w:rPr>
        <w:t>探险活动：指明知在某种特定的自然条件下有失去生命或使身体受到伤害的危险，而故意使自己置身其中的行为。如江河漂流、非固定路线徒步、徒步穿越沙漠或人迹罕至的原始森林等活动。</w:t>
      </w:r>
    </w:p>
    <w:p w14:paraId="4C3EBA35">
      <w:pPr>
        <w:pStyle w:val="21"/>
        <w:ind w:left="850" w:leftChars="405" w:firstLine="424"/>
        <w:rPr>
          <w:rFonts w:ascii="宋体" w:hAnsi="宋体"/>
          <w:b w:val="0"/>
          <w:color w:val="000000"/>
        </w:rPr>
      </w:pPr>
      <w:r>
        <w:rPr>
          <w:rFonts w:hint="eastAsia" w:ascii="宋体" w:hAnsi="宋体"/>
          <w:b w:val="0"/>
          <w:color w:val="000000"/>
        </w:rPr>
        <w:t>武术比赛：指两人或两人以上对抗性柔道、空手道、跆拳道、散打、拳击等各种拳术及各种使用器械的对抗性比赛。</w:t>
      </w:r>
    </w:p>
    <w:p w14:paraId="62E3BBD3">
      <w:pPr>
        <w:pStyle w:val="21"/>
        <w:ind w:left="850" w:leftChars="405" w:firstLine="424"/>
        <w:rPr>
          <w:rFonts w:ascii="宋体" w:hAnsi="宋体"/>
          <w:b w:val="0"/>
          <w:color w:val="000000"/>
        </w:rPr>
      </w:pPr>
      <w:r>
        <w:rPr>
          <w:rFonts w:hint="eastAsia" w:ascii="宋体" w:hAnsi="宋体"/>
          <w:b w:val="0"/>
          <w:color w:val="000000"/>
        </w:rPr>
        <w:t>特技：指从事马术、杂技、驯兽等特殊技能。</w:t>
      </w:r>
    </w:p>
    <w:p w14:paraId="76C80405">
      <w:pPr>
        <w:pStyle w:val="21"/>
        <w:tabs>
          <w:tab w:val="clear" w:pos="840"/>
        </w:tabs>
        <w:rPr>
          <w:rFonts w:ascii="宋体" w:hAnsi="宋体"/>
        </w:rPr>
      </w:pPr>
      <w:r>
        <w:rPr>
          <w:rFonts w:hint="eastAsia" w:ascii="宋体" w:hAnsi="宋体"/>
        </w:rPr>
        <w:t>8.10</w:t>
      </w:r>
      <w:r>
        <w:rPr>
          <w:rFonts w:hint="eastAsia" w:ascii="宋体" w:hAnsi="宋体"/>
        </w:rPr>
        <w:tab/>
      </w:r>
      <w:r>
        <w:rPr>
          <w:rFonts w:hint="eastAsia" w:ascii="宋体" w:hAnsi="宋体"/>
        </w:rPr>
        <w:t>艾滋病（AIDS）或艾滋病病毒（HIV）</w:t>
      </w:r>
    </w:p>
    <w:p w14:paraId="74DED26A">
      <w:pPr>
        <w:pStyle w:val="22"/>
        <w:ind w:firstLineChars="0"/>
        <w:rPr>
          <w:rFonts w:ascii="宋体" w:hAnsi="宋体"/>
        </w:rPr>
      </w:pPr>
      <w:r>
        <w:rPr>
          <w:rFonts w:ascii="宋体" w:hAnsi="宋体"/>
        </w:rPr>
        <w:t xml:space="preserve">艾滋病病毒指人类免疫缺陷病毒，英文缩写为HIV。艾滋病指人类免疫缺陷病毒引起的获得性免疫缺陷综合征，英文缩写为AIDS。 </w:t>
      </w:r>
    </w:p>
    <w:p w14:paraId="4C861951">
      <w:pPr>
        <w:pStyle w:val="22"/>
        <w:ind w:firstLineChars="0"/>
        <w:rPr>
          <w:rFonts w:ascii="宋体" w:hAnsi="宋体"/>
        </w:rPr>
      </w:pPr>
      <w:r>
        <w:rPr>
          <w:rFonts w:ascii="宋体" w:hAnsi="宋体"/>
        </w:rPr>
        <w:t>在人体血液或其它样本中检测到艾滋病病毒或其抗体呈阳性，没有出现临床症状或体征的，为感染艾滋病病毒；如果同时出现了明显临床症状或体征的，为患艾滋病</w:t>
      </w:r>
      <w:r>
        <w:rPr>
          <w:rFonts w:hint="eastAsia" w:ascii="宋体" w:hAnsi="宋体"/>
        </w:rPr>
        <w:t>。</w:t>
      </w:r>
    </w:p>
    <w:p w14:paraId="55ECDF72">
      <w:pPr>
        <w:pStyle w:val="21"/>
        <w:tabs>
          <w:tab w:val="clear" w:pos="840"/>
        </w:tabs>
        <w:rPr>
          <w:rFonts w:ascii="宋体" w:hAnsi="宋体"/>
        </w:rPr>
      </w:pPr>
      <w:r>
        <w:rPr>
          <w:rFonts w:hint="eastAsia" w:ascii="宋体" w:hAnsi="宋体"/>
        </w:rPr>
        <w:t>8.11</w:t>
      </w:r>
      <w:r>
        <w:rPr>
          <w:rFonts w:hint="eastAsia" w:ascii="宋体" w:hAnsi="宋体"/>
        </w:rPr>
        <w:tab/>
      </w:r>
      <w:r>
        <w:rPr>
          <w:rFonts w:hint="eastAsia" w:ascii="宋体" w:hAnsi="宋体"/>
        </w:rPr>
        <w:t>每次意外伤害限额</w:t>
      </w:r>
    </w:p>
    <w:p w14:paraId="285671D2">
      <w:pPr>
        <w:pStyle w:val="22"/>
        <w:ind w:firstLineChars="0"/>
        <w:rPr>
          <w:rFonts w:ascii="宋体" w:hAnsi="宋体"/>
        </w:rPr>
      </w:pPr>
      <w:r>
        <w:rPr>
          <w:rFonts w:hint="eastAsia" w:ascii="宋体" w:hAnsi="宋体"/>
        </w:rPr>
        <w:t>是指对本保险合同项下发生的任何一次意外伤害而造成被保险人身故，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14:paraId="189084A0">
      <w:pPr>
        <w:pStyle w:val="22"/>
        <w:ind w:firstLineChars="0"/>
        <w:rPr>
          <w:rFonts w:ascii="宋体" w:hAnsi="宋体"/>
        </w:rPr>
      </w:pPr>
      <w:r>
        <w:rPr>
          <w:rFonts w:hint="eastAsia" w:ascii="宋体" w:hAnsi="宋体"/>
        </w:rPr>
        <w:t>实际给付每一被保险人的保险金＝（每次意外伤害限额÷在无“每次意外伤害限额”情况下应给付的各被保险人的保险金总额）×在无“每次意外伤害限额”情况下应给付的该被保险人的保险金。</w:t>
      </w:r>
    </w:p>
    <w:p w14:paraId="047FDED6">
      <w:pPr>
        <w:pStyle w:val="22"/>
        <w:ind w:left="0" w:leftChars="0" w:firstLine="0" w:firstLineChars="0"/>
        <w:rPr>
          <w:rFonts w:ascii="宋体" w:hAnsi="宋体"/>
          <w:b/>
        </w:rPr>
      </w:pPr>
      <w:r>
        <w:rPr>
          <w:rFonts w:hint="eastAsia" w:ascii="宋体" w:hAnsi="宋体"/>
          <w:b/>
        </w:rPr>
        <w:t>8.12</w:t>
      </w:r>
      <w:r>
        <w:rPr>
          <w:rFonts w:hint="eastAsia" w:ascii="宋体" w:hAnsi="宋体"/>
          <w:b/>
        </w:rPr>
        <w:tab/>
      </w:r>
      <w:r>
        <w:rPr>
          <w:rFonts w:hint="eastAsia" w:ascii="宋体" w:hAnsi="宋体"/>
          <w:b/>
        </w:rPr>
        <w:t>保险金申请人</w:t>
      </w:r>
    </w:p>
    <w:p w14:paraId="68F0FF7E">
      <w:pPr>
        <w:pStyle w:val="22"/>
        <w:ind w:firstLineChars="0"/>
        <w:rPr>
          <w:rFonts w:ascii="宋体" w:hAnsi="宋体"/>
        </w:rPr>
      </w:pPr>
      <w:r>
        <w:rPr>
          <w:rFonts w:hint="eastAsia" w:ascii="宋体" w:hAnsi="宋体"/>
        </w:rPr>
        <w:t>身故保险金申请人是指受益人或被保险人的继承人或依法享有保险金请求权的其他自然人；其他保险金申请人是指被保险人。</w:t>
      </w:r>
    </w:p>
    <w:p w14:paraId="7C1413E4">
      <w:pPr>
        <w:pStyle w:val="21"/>
        <w:tabs>
          <w:tab w:val="clear" w:pos="840"/>
        </w:tabs>
        <w:rPr>
          <w:rFonts w:ascii="仿宋" w:hAnsi="仿宋" w:eastAsia="仿宋"/>
          <w:bCs/>
          <w:sz w:val="32"/>
          <w:szCs w:val="32"/>
        </w:rPr>
      </w:pPr>
      <w:r>
        <w:rPr>
          <w:rFonts w:ascii="宋体" w:hAnsi="宋体"/>
        </w:rPr>
        <w:br w:type="page"/>
      </w:r>
      <w:r>
        <w:rPr>
          <w:rFonts w:hint="eastAsia" w:ascii="仿宋" w:hAnsi="仿宋" w:eastAsia="仿宋"/>
          <w:bCs/>
          <w:sz w:val="32"/>
          <w:szCs w:val="32"/>
        </w:rPr>
        <w:t>（三）人身保险伤残评定标准</w:t>
      </w:r>
    </w:p>
    <w:p w14:paraId="083B9714">
      <w:pPr>
        <w:rPr>
          <w:rFonts w:ascii="宋体" w:hAnsi="宋体"/>
          <w:b/>
        </w:rPr>
      </w:pPr>
    </w:p>
    <w:p w14:paraId="54993FEC">
      <w:pPr>
        <w:pStyle w:val="23"/>
        <w:spacing w:before="0" w:line="240" w:lineRule="auto"/>
        <w:jc w:val="center"/>
        <w:rPr>
          <w:rFonts w:ascii="宋体" w:hAnsi="宋体"/>
          <w:color w:val="000000"/>
          <w:sz w:val="21"/>
          <w:szCs w:val="21"/>
        </w:rPr>
      </w:pPr>
      <w:r>
        <w:rPr>
          <w:rFonts w:ascii="宋体" w:hAnsi="宋体"/>
          <w:color w:val="000000"/>
          <w:sz w:val="21"/>
          <w:szCs w:val="21"/>
          <w:lang w:val="zh-CN"/>
        </w:rPr>
        <w:t>目录</w:t>
      </w:r>
    </w:p>
    <w:p w14:paraId="20393034">
      <w:pPr>
        <w:pStyle w:val="9"/>
        <w:tabs>
          <w:tab w:val="right" w:leader="dot" w:pos="8302"/>
        </w:tabs>
      </w:pPr>
      <w:r>
        <w:fldChar w:fldCharType="begin"/>
      </w:r>
      <w:r>
        <w:instrText xml:space="preserve"> TOC \o "1-3" \h \z \u </w:instrText>
      </w:r>
      <w:r>
        <w:fldChar w:fldCharType="separate"/>
      </w:r>
      <w:r>
        <w:fldChar w:fldCharType="begin"/>
      </w:r>
      <w:r>
        <w:instrText xml:space="preserve"> HYPERLINK \l "_Toc356463461" </w:instrText>
      </w:r>
      <w:r>
        <w:fldChar w:fldCharType="separate"/>
      </w:r>
      <w:r>
        <w:rPr>
          <w:rStyle w:val="15"/>
          <w:rFonts w:hint="eastAsia"/>
        </w:rPr>
        <w:t>前言</w:t>
      </w:r>
      <w:r>
        <w:tab/>
      </w:r>
      <w:r>
        <w:fldChar w:fldCharType="begin"/>
      </w:r>
      <w:r>
        <w:instrText xml:space="preserve"> PAGEREF _Toc356463461 \h </w:instrText>
      </w:r>
      <w:r>
        <w:fldChar w:fldCharType="separate"/>
      </w:r>
      <w:r>
        <w:t>- 9 -</w:t>
      </w:r>
      <w:r>
        <w:fldChar w:fldCharType="end"/>
      </w:r>
      <w:r>
        <w:fldChar w:fldCharType="end"/>
      </w:r>
    </w:p>
    <w:p w14:paraId="3BC8B209">
      <w:pPr>
        <w:pStyle w:val="9"/>
        <w:tabs>
          <w:tab w:val="right" w:leader="dot" w:pos="8302"/>
        </w:tabs>
      </w:pPr>
      <w:r>
        <w:fldChar w:fldCharType="begin"/>
      </w:r>
      <w:r>
        <w:instrText xml:space="preserve"> HYPERLINK \l "_Toc356463462" </w:instrText>
      </w:r>
      <w:r>
        <w:fldChar w:fldCharType="separate"/>
      </w:r>
      <w:r>
        <w:rPr>
          <w:rStyle w:val="15"/>
          <w:rFonts w:hint="eastAsia"/>
        </w:rPr>
        <w:t>人身保险伤残评定标准（行业标准）</w:t>
      </w:r>
      <w:r>
        <w:tab/>
      </w:r>
      <w:r>
        <w:fldChar w:fldCharType="begin"/>
      </w:r>
      <w:r>
        <w:instrText xml:space="preserve"> PAGEREF _Toc356463462 \h </w:instrText>
      </w:r>
      <w:r>
        <w:fldChar w:fldCharType="separate"/>
      </w:r>
      <w:r>
        <w:t>- 10 -</w:t>
      </w:r>
      <w:r>
        <w:fldChar w:fldCharType="end"/>
      </w:r>
      <w:r>
        <w:fldChar w:fldCharType="end"/>
      </w:r>
    </w:p>
    <w:p w14:paraId="035396E2">
      <w:pPr>
        <w:pStyle w:val="10"/>
        <w:ind w:left="420"/>
        <w:rPr>
          <w:rFonts w:cs="Times New Roman"/>
          <w:kern w:val="2"/>
          <w:sz w:val="21"/>
          <w:szCs w:val="21"/>
        </w:rPr>
      </w:pPr>
      <w:r>
        <w:fldChar w:fldCharType="begin"/>
      </w:r>
      <w:r>
        <w:instrText xml:space="preserve"> HYPERLINK \l "_Toc356463463" </w:instrText>
      </w:r>
      <w:r>
        <w:fldChar w:fldCharType="separate"/>
      </w:r>
      <w:r>
        <w:rPr>
          <w:rStyle w:val="15"/>
          <w:sz w:val="21"/>
          <w:szCs w:val="21"/>
        </w:rPr>
        <w:t>1</w:t>
      </w:r>
      <w:r>
        <w:rPr>
          <w:rFonts w:cs="Times New Roman"/>
          <w:kern w:val="2"/>
          <w:sz w:val="21"/>
          <w:szCs w:val="21"/>
        </w:rPr>
        <w:tab/>
      </w:r>
      <w:r>
        <w:rPr>
          <w:rStyle w:val="15"/>
          <w:rFonts w:hint="eastAsia"/>
          <w:sz w:val="21"/>
          <w:szCs w:val="21"/>
        </w:rPr>
        <w:t>神经系统的结构和精神功能</w:t>
      </w:r>
      <w:r>
        <w:rPr>
          <w:sz w:val="21"/>
          <w:szCs w:val="21"/>
        </w:rPr>
        <w:tab/>
      </w:r>
      <w:r>
        <w:rPr>
          <w:sz w:val="21"/>
          <w:szCs w:val="21"/>
        </w:rPr>
        <w:fldChar w:fldCharType="begin"/>
      </w:r>
      <w:r>
        <w:rPr>
          <w:sz w:val="21"/>
          <w:szCs w:val="21"/>
        </w:rPr>
        <w:instrText xml:space="preserve"> PAGEREF _Toc356463463 \h </w:instrText>
      </w:r>
      <w:r>
        <w:rPr>
          <w:sz w:val="21"/>
          <w:szCs w:val="21"/>
        </w:rPr>
        <w:fldChar w:fldCharType="separate"/>
      </w:r>
      <w:r>
        <w:rPr>
          <w:sz w:val="21"/>
          <w:szCs w:val="21"/>
        </w:rPr>
        <w:t>- 10 -</w:t>
      </w:r>
      <w:r>
        <w:rPr>
          <w:sz w:val="21"/>
          <w:szCs w:val="21"/>
        </w:rPr>
        <w:fldChar w:fldCharType="end"/>
      </w:r>
      <w:r>
        <w:rPr>
          <w:sz w:val="21"/>
          <w:szCs w:val="21"/>
        </w:rPr>
        <w:fldChar w:fldCharType="end"/>
      </w:r>
    </w:p>
    <w:p w14:paraId="027D8C94">
      <w:pPr>
        <w:pStyle w:val="6"/>
        <w:ind w:left="636" w:firstLine="2" w:firstLineChars="0"/>
        <w:rPr>
          <w:rFonts w:cs="Times New Roman"/>
          <w:kern w:val="2"/>
          <w:sz w:val="21"/>
          <w:szCs w:val="21"/>
        </w:rPr>
      </w:pPr>
      <w:r>
        <w:fldChar w:fldCharType="begin"/>
      </w:r>
      <w:r>
        <w:instrText xml:space="preserve"> HYPERLINK \l "_Toc356463464" </w:instrText>
      </w:r>
      <w:r>
        <w:fldChar w:fldCharType="separate"/>
      </w:r>
      <w:r>
        <w:rPr>
          <w:rStyle w:val="15"/>
          <w:sz w:val="21"/>
          <w:szCs w:val="21"/>
        </w:rPr>
        <w:t>1.1</w:t>
      </w:r>
      <w:r>
        <w:rPr>
          <w:rFonts w:cs="Times New Roman"/>
          <w:kern w:val="2"/>
          <w:sz w:val="21"/>
          <w:szCs w:val="21"/>
        </w:rPr>
        <w:tab/>
      </w:r>
      <w:r>
        <w:rPr>
          <w:rStyle w:val="15"/>
          <w:rFonts w:hint="eastAsia"/>
          <w:sz w:val="21"/>
          <w:szCs w:val="21"/>
        </w:rPr>
        <w:t>脑膜的结构损伤</w:t>
      </w:r>
      <w:r>
        <w:rPr>
          <w:sz w:val="21"/>
          <w:szCs w:val="21"/>
        </w:rPr>
        <w:tab/>
      </w:r>
      <w:r>
        <w:rPr>
          <w:sz w:val="21"/>
          <w:szCs w:val="21"/>
        </w:rPr>
        <w:fldChar w:fldCharType="begin"/>
      </w:r>
      <w:r>
        <w:rPr>
          <w:sz w:val="21"/>
          <w:szCs w:val="21"/>
        </w:rPr>
        <w:instrText xml:space="preserve"> PAGEREF _Toc356463464 \h </w:instrText>
      </w:r>
      <w:r>
        <w:rPr>
          <w:sz w:val="21"/>
          <w:szCs w:val="21"/>
        </w:rPr>
        <w:fldChar w:fldCharType="separate"/>
      </w:r>
      <w:r>
        <w:rPr>
          <w:sz w:val="21"/>
          <w:szCs w:val="21"/>
        </w:rPr>
        <w:t>- 10 -</w:t>
      </w:r>
      <w:r>
        <w:rPr>
          <w:sz w:val="21"/>
          <w:szCs w:val="21"/>
        </w:rPr>
        <w:fldChar w:fldCharType="end"/>
      </w:r>
      <w:r>
        <w:rPr>
          <w:sz w:val="21"/>
          <w:szCs w:val="21"/>
        </w:rPr>
        <w:fldChar w:fldCharType="end"/>
      </w:r>
    </w:p>
    <w:p w14:paraId="776D866C">
      <w:pPr>
        <w:pStyle w:val="6"/>
        <w:ind w:left="636" w:firstLine="2" w:firstLineChars="0"/>
        <w:rPr>
          <w:rFonts w:cs="Times New Roman"/>
          <w:kern w:val="2"/>
          <w:sz w:val="21"/>
          <w:szCs w:val="21"/>
        </w:rPr>
      </w:pPr>
      <w:r>
        <w:fldChar w:fldCharType="begin"/>
      </w:r>
      <w:r>
        <w:instrText xml:space="preserve"> HYPERLINK \l "_Toc356463465" </w:instrText>
      </w:r>
      <w:r>
        <w:fldChar w:fldCharType="separate"/>
      </w:r>
      <w:r>
        <w:rPr>
          <w:rStyle w:val="15"/>
          <w:sz w:val="21"/>
          <w:szCs w:val="21"/>
        </w:rPr>
        <w:t>1.2</w:t>
      </w:r>
      <w:r>
        <w:rPr>
          <w:rFonts w:cs="Times New Roman"/>
          <w:kern w:val="2"/>
          <w:sz w:val="21"/>
          <w:szCs w:val="21"/>
        </w:rPr>
        <w:tab/>
      </w:r>
      <w:r>
        <w:rPr>
          <w:rStyle w:val="15"/>
          <w:rFonts w:hint="eastAsia"/>
          <w:sz w:val="21"/>
          <w:szCs w:val="21"/>
        </w:rPr>
        <w:t>脑的结构损伤，智力功能障碍</w:t>
      </w:r>
      <w:r>
        <w:rPr>
          <w:sz w:val="21"/>
          <w:szCs w:val="21"/>
        </w:rPr>
        <w:tab/>
      </w:r>
      <w:r>
        <w:rPr>
          <w:sz w:val="21"/>
          <w:szCs w:val="21"/>
        </w:rPr>
        <w:fldChar w:fldCharType="begin"/>
      </w:r>
      <w:r>
        <w:rPr>
          <w:sz w:val="21"/>
          <w:szCs w:val="21"/>
        </w:rPr>
        <w:instrText xml:space="preserve"> PAGEREF _Toc356463465 \h </w:instrText>
      </w:r>
      <w:r>
        <w:rPr>
          <w:sz w:val="21"/>
          <w:szCs w:val="21"/>
        </w:rPr>
        <w:fldChar w:fldCharType="separate"/>
      </w:r>
      <w:r>
        <w:rPr>
          <w:sz w:val="21"/>
          <w:szCs w:val="21"/>
        </w:rPr>
        <w:t>- 10 -</w:t>
      </w:r>
      <w:r>
        <w:rPr>
          <w:sz w:val="21"/>
          <w:szCs w:val="21"/>
        </w:rPr>
        <w:fldChar w:fldCharType="end"/>
      </w:r>
      <w:r>
        <w:rPr>
          <w:sz w:val="21"/>
          <w:szCs w:val="21"/>
        </w:rPr>
        <w:fldChar w:fldCharType="end"/>
      </w:r>
    </w:p>
    <w:p w14:paraId="0080A738">
      <w:pPr>
        <w:pStyle w:val="6"/>
        <w:ind w:left="636" w:firstLine="2" w:firstLineChars="0"/>
        <w:rPr>
          <w:rFonts w:cs="Times New Roman"/>
          <w:kern w:val="2"/>
          <w:sz w:val="21"/>
          <w:szCs w:val="21"/>
        </w:rPr>
      </w:pPr>
      <w:r>
        <w:fldChar w:fldCharType="begin"/>
      </w:r>
      <w:r>
        <w:instrText xml:space="preserve"> HYPERLINK \l "_Toc356463466" </w:instrText>
      </w:r>
      <w:r>
        <w:fldChar w:fldCharType="separate"/>
      </w:r>
      <w:r>
        <w:rPr>
          <w:rStyle w:val="15"/>
          <w:sz w:val="21"/>
          <w:szCs w:val="21"/>
        </w:rPr>
        <w:t>1.3</w:t>
      </w:r>
      <w:r>
        <w:rPr>
          <w:rFonts w:cs="Times New Roman"/>
          <w:kern w:val="2"/>
          <w:sz w:val="21"/>
          <w:szCs w:val="21"/>
        </w:rPr>
        <w:tab/>
      </w:r>
      <w:r>
        <w:rPr>
          <w:rStyle w:val="15"/>
          <w:rFonts w:hint="eastAsia"/>
          <w:sz w:val="21"/>
          <w:szCs w:val="21"/>
        </w:rPr>
        <w:t>意识功能障碍</w:t>
      </w:r>
      <w:r>
        <w:rPr>
          <w:sz w:val="21"/>
          <w:szCs w:val="21"/>
        </w:rPr>
        <w:tab/>
      </w:r>
      <w:r>
        <w:rPr>
          <w:sz w:val="21"/>
          <w:szCs w:val="21"/>
        </w:rPr>
        <w:fldChar w:fldCharType="begin"/>
      </w:r>
      <w:r>
        <w:rPr>
          <w:sz w:val="21"/>
          <w:szCs w:val="21"/>
        </w:rPr>
        <w:instrText xml:space="preserve"> PAGEREF _Toc356463466 \h </w:instrText>
      </w:r>
      <w:r>
        <w:rPr>
          <w:sz w:val="21"/>
          <w:szCs w:val="21"/>
        </w:rPr>
        <w:fldChar w:fldCharType="separate"/>
      </w:r>
      <w:r>
        <w:rPr>
          <w:sz w:val="21"/>
          <w:szCs w:val="21"/>
        </w:rPr>
        <w:t>- 10 -</w:t>
      </w:r>
      <w:r>
        <w:rPr>
          <w:sz w:val="21"/>
          <w:szCs w:val="21"/>
        </w:rPr>
        <w:fldChar w:fldCharType="end"/>
      </w:r>
      <w:r>
        <w:rPr>
          <w:sz w:val="21"/>
          <w:szCs w:val="21"/>
        </w:rPr>
        <w:fldChar w:fldCharType="end"/>
      </w:r>
    </w:p>
    <w:p w14:paraId="2569D6F7">
      <w:pPr>
        <w:pStyle w:val="10"/>
        <w:ind w:left="420"/>
        <w:rPr>
          <w:rFonts w:cs="Times New Roman"/>
          <w:kern w:val="2"/>
          <w:sz w:val="21"/>
          <w:szCs w:val="21"/>
        </w:rPr>
      </w:pPr>
      <w:r>
        <w:fldChar w:fldCharType="begin"/>
      </w:r>
      <w:r>
        <w:instrText xml:space="preserve"> HYPERLINK \l "_Toc356463467" </w:instrText>
      </w:r>
      <w:r>
        <w:fldChar w:fldCharType="separate"/>
      </w:r>
      <w:r>
        <w:rPr>
          <w:rStyle w:val="15"/>
          <w:sz w:val="21"/>
          <w:szCs w:val="21"/>
        </w:rPr>
        <w:t>2</w:t>
      </w:r>
      <w:r>
        <w:rPr>
          <w:rFonts w:cs="Times New Roman"/>
          <w:kern w:val="2"/>
          <w:sz w:val="21"/>
          <w:szCs w:val="21"/>
        </w:rPr>
        <w:tab/>
      </w:r>
      <w:r>
        <w:rPr>
          <w:rStyle w:val="15"/>
          <w:rFonts w:hint="eastAsia"/>
          <w:sz w:val="21"/>
          <w:szCs w:val="21"/>
        </w:rPr>
        <w:t>眼，耳和有关的结构和功能</w:t>
      </w:r>
      <w:r>
        <w:rPr>
          <w:sz w:val="21"/>
          <w:szCs w:val="21"/>
        </w:rPr>
        <w:tab/>
      </w:r>
      <w:r>
        <w:rPr>
          <w:sz w:val="21"/>
          <w:szCs w:val="21"/>
        </w:rPr>
        <w:fldChar w:fldCharType="begin"/>
      </w:r>
      <w:r>
        <w:rPr>
          <w:sz w:val="21"/>
          <w:szCs w:val="21"/>
        </w:rPr>
        <w:instrText xml:space="preserve"> PAGEREF _Toc356463467 \h </w:instrText>
      </w:r>
      <w:r>
        <w:rPr>
          <w:sz w:val="21"/>
          <w:szCs w:val="21"/>
        </w:rPr>
        <w:fldChar w:fldCharType="separate"/>
      </w:r>
      <w:r>
        <w:rPr>
          <w:sz w:val="21"/>
          <w:szCs w:val="21"/>
        </w:rPr>
        <w:t>- 11 -</w:t>
      </w:r>
      <w:r>
        <w:rPr>
          <w:sz w:val="21"/>
          <w:szCs w:val="21"/>
        </w:rPr>
        <w:fldChar w:fldCharType="end"/>
      </w:r>
      <w:r>
        <w:rPr>
          <w:sz w:val="21"/>
          <w:szCs w:val="21"/>
        </w:rPr>
        <w:fldChar w:fldCharType="end"/>
      </w:r>
    </w:p>
    <w:p w14:paraId="33CC6B05">
      <w:pPr>
        <w:pStyle w:val="6"/>
        <w:ind w:left="636" w:firstLine="2" w:firstLineChars="0"/>
        <w:rPr>
          <w:rFonts w:cs="Times New Roman"/>
          <w:kern w:val="2"/>
          <w:sz w:val="21"/>
          <w:szCs w:val="21"/>
        </w:rPr>
      </w:pPr>
      <w:r>
        <w:fldChar w:fldCharType="begin"/>
      </w:r>
      <w:r>
        <w:instrText xml:space="preserve"> HYPERLINK \l "_Toc356463468" </w:instrText>
      </w:r>
      <w:r>
        <w:fldChar w:fldCharType="separate"/>
      </w:r>
      <w:r>
        <w:rPr>
          <w:rStyle w:val="15"/>
          <w:sz w:val="21"/>
          <w:szCs w:val="21"/>
        </w:rPr>
        <w:t>2.1</w:t>
      </w:r>
      <w:r>
        <w:rPr>
          <w:rFonts w:cs="Times New Roman"/>
          <w:kern w:val="2"/>
          <w:sz w:val="21"/>
          <w:szCs w:val="21"/>
        </w:rPr>
        <w:tab/>
      </w:r>
      <w:r>
        <w:rPr>
          <w:rStyle w:val="15"/>
          <w:rFonts w:hint="eastAsia"/>
          <w:sz w:val="21"/>
          <w:szCs w:val="21"/>
        </w:rPr>
        <w:t>眼球损伤或视功能障碍</w:t>
      </w:r>
      <w:r>
        <w:rPr>
          <w:sz w:val="21"/>
          <w:szCs w:val="21"/>
        </w:rPr>
        <w:tab/>
      </w:r>
      <w:r>
        <w:rPr>
          <w:sz w:val="21"/>
          <w:szCs w:val="21"/>
        </w:rPr>
        <w:fldChar w:fldCharType="begin"/>
      </w:r>
      <w:r>
        <w:rPr>
          <w:sz w:val="21"/>
          <w:szCs w:val="21"/>
        </w:rPr>
        <w:instrText xml:space="preserve"> PAGEREF _Toc356463468 \h </w:instrText>
      </w:r>
      <w:r>
        <w:rPr>
          <w:sz w:val="21"/>
          <w:szCs w:val="21"/>
        </w:rPr>
        <w:fldChar w:fldCharType="separate"/>
      </w:r>
      <w:r>
        <w:rPr>
          <w:sz w:val="21"/>
          <w:szCs w:val="21"/>
        </w:rPr>
        <w:t>- 11 -</w:t>
      </w:r>
      <w:r>
        <w:rPr>
          <w:sz w:val="21"/>
          <w:szCs w:val="21"/>
        </w:rPr>
        <w:fldChar w:fldCharType="end"/>
      </w:r>
      <w:r>
        <w:rPr>
          <w:sz w:val="21"/>
          <w:szCs w:val="21"/>
        </w:rPr>
        <w:fldChar w:fldCharType="end"/>
      </w:r>
    </w:p>
    <w:p w14:paraId="1BAE4A07">
      <w:pPr>
        <w:pStyle w:val="6"/>
        <w:ind w:left="636" w:firstLine="2" w:firstLineChars="0"/>
        <w:rPr>
          <w:rFonts w:cs="Times New Roman"/>
          <w:kern w:val="2"/>
          <w:sz w:val="21"/>
          <w:szCs w:val="21"/>
        </w:rPr>
      </w:pPr>
      <w:r>
        <w:fldChar w:fldCharType="begin"/>
      </w:r>
      <w:r>
        <w:instrText xml:space="preserve"> HYPERLINK \l "_Toc356463469" </w:instrText>
      </w:r>
      <w:r>
        <w:fldChar w:fldCharType="separate"/>
      </w:r>
      <w:r>
        <w:rPr>
          <w:rStyle w:val="15"/>
          <w:sz w:val="21"/>
          <w:szCs w:val="21"/>
        </w:rPr>
        <w:t>2.2</w:t>
      </w:r>
      <w:r>
        <w:rPr>
          <w:rFonts w:cs="Times New Roman"/>
          <w:kern w:val="2"/>
          <w:sz w:val="21"/>
          <w:szCs w:val="21"/>
        </w:rPr>
        <w:tab/>
      </w:r>
      <w:r>
        <w:rPr>
          <w:rStyle w:val="15"/>
          <w:rFonts w:hint="eastAsia"/>
          <w:sz w:val="21"/>
          <w:szCs w:val="21"/>
        </w:rPr>
        <w:t>视功能障碍</w:t>
      </w:r>
      <w:r>
        <w:rPr>
          <w:sz w:val="21"/>
          <w:szCs w:val="21"/>
        </w:rPr>
        <w:tab/>
      </w:r>
      <w:r>
        <w:rPr>
          <w:sz w:val="21"/>
          <w:szCs w:val="21"/>
        </w:rPr>
        <w:fldChar w:fldCharType="begin"/>
      </w:r>
      <w:r>
        <w:rPr>
          <w:sz w:val="21"/>
          <w:szCs w:val="21"/>
        </w:rPr>
        <w:instrText xml:space="preserve"> PAGEREF _Toc356463469 \h </w:instrText>
      </w:r>
      <w:r>
        <w:rPr>
          <w:sz w:val="21"/>
          <w:szCs w:val="21"/>
        </w:rPr>
        <w:fldChar w:fldCharType="separate"/>
      </w:r>
      <w:r>
        <w:rPr>
          <w:sz w:val="21"/>
          <w:szCs w:val="21"/>
        </w:rPr>
        <w:t>- 11 -</w:t>
      </w:r>
      <w:r>
        <w:rPr>
          <w:sz w:val="21"/>
          <w:szCs w:val="21"/>
        </w:rPr>
        <w:fldChar w:fldCharType="end"/>
      </w:r>
      <w:r>
        <w:rPr>
          <w:sz w:val="21"/>
          <w:szCs w:val="21"/>
        </w:rPr>
        <w:fldChar w:fldCharType="end"/>
      </w:r>
    </w:p>
    <w:p w14:paraId="02DF5E00">
      <w:pPr>
        <w:pStyle w:val="6"/>
        <w:ind w:left="636" w:firstLine="2" w:firstLineChars="0"/>
        <w:rPr>
          <w:rFonts w:cs="Times New Roman"/>
          <w:kern w:val="2"/>
          <w:sz w:val="21"/>
          <w:szCs w:val="21"/>
        </w:rPr>
      </w:pPr>
      <w:r>
        <w:fldChar w:fldCharType="begin"/>
      </w:r>
      <w:r>
        <w:instrText xml:space="preserve"> HYPERLINK \l "_Toc356463470" </w:instrText>
      </w:r>
      <w:r>
        <w:fldChar w:fldCharType="separate"/>
      </w:r>
      <w:r>
        <w:rPr>
          <w:rStyle w:val="15"/>
          <w:sz w:val="21"/>
          <w:szCs w:val="21"/>
        </w:rPr>
        <w:t>2.3</w:t>
      </w:r>
      <w:r>
        <w:rPr>
          <w:rFonts w:cs="Times New Roman"/>
          <w:kern w:val="2"/>
          <w:sz w:val="21"/>
          <w:szCs w:val="21"/>
        </w:rPr>
        <w:tab/>
      </w:r>
      <w:r>
        <w:rPr>
          <w:rStyle w:val="15"/>
          <w:rFonts w:hint="eastAsia"/>
          <w:sz w:val="21"/>
          <w:szCs w:val="21"/>
        </w:rPr>
        <w:t>眼球的晶状体结构损伤</w:t>
      </w:r>
      <w:r>
        <w:rPr>
          <w:sz w:val="21"/>
          <w:szCs w:val="21"/>
        </w:rPr>
        <w:tab/>
      </w:r>
      <w:r>
        <w:rPr>
          <w:sz w:val="21"/>
          <w:szCs w:val="21"/>
        </w:rPr>
        <w:fldChar w:fldCharType="begin"/>
      </w:r>
      <w:r>
        <w:rPr>
          <w:sz w:val="21"/>
          <w:szCs w:val="21"/>
        </w:rPr>
        <w:instrText xml:space="preserve"> PAGEREF _Toc356463470 \h </w:instrText>
      </w:r>
      <w:r>
        <w:rPr>
          <w:sz w:val="21"/>
          <w:szCs w:val="21"/>
        </w:rPr>
        <w:fldChar w:fldCharType="separate"/>
      </w:r>
      <w:r>
        <w:rPr>
          <w:sz w:val="21"/>
          <w:szCs w:val="21"/>
        </w:rPr>
        <w:t>- 12 -</w:t>
      </w:r>
      <w:r>
        <w:rPr>
          <w:sz w:val="21"/>
          <w:szCs w:val="21"/>
        </w:rPr>
        <w:fldChar w:fldCharType="end"/>
      </w:r>
      <w:r>
        <w:rPr>
          <w:sz w:val="21"/>
          <w:szCs w:val="21"/>
        </w:rPr>
        <w:fldChar w:fldCharType="end"/>
      </w:r>
    </w:p>
    <w:p w14:paraId="45597066">
      <w:pPr>
        <w:pStyle w:val="6"/>
        <w:ind w:left="636" w:firstLine="2" w:firstLineChars="0"/>
        <w:rPr>
          <w:rFonts w:cs="Times New Roman"/>
          <w:kern w:val="2"/>
          <w:sz w:val="21"/>
          <w:szCs w:val="21"/>
        </w:rPr>
      </w:pPr>
      <w:r>
        <w:fldChar w:fldCharType="begin"/>
      </w:r>
      <w:r>
        <w:instrText xml:space="preserve"> HYPERLINK \l "_Toc356463471" </w:instrText>
      </w:r>
      <w:r>
        <w:fldChar w:fldCharType="separate"/>
      </w:r>
      <w:r>
        <w:rPr>
          <w:rStyle w:val="15"/>
          <w:sz w:val="21"/>
          <w:szCs w:val="21"/>
        </w:rPr>
        <w:t>2.4</w:t>
      </w:r>
      <w:r>
        <w:rPr>
          <w:rFonts w:cs="Times New Roman"/>
          <w:kern w:val="2"/>
          <w:sz w:val="21"/>
          <w:szCs w:val="21"/>
        </w:rPr>
        <w:tab/>
      </w:r>
      <w:r>
        <w:rPr>
          <w:rStyle w:val="15"/>
          <w:rFonts w:hint="eastAsia"/>
          <w:sz w:val="21"/>
          <w:szCs w:val="21"/>
        </w:rPr>
        <w:t>眼睑结构损伤</w:t>
      </w:r>
      <w:r>
        <w:rPr>
          <w:sz w:val="21"/>
          <w:szCs w:val="21"/>
        </w:rPr>
        <w:tab/>
      </w:r>
      <w:r>
        <w:rPr>
          <w:sz w:val="21"/>
          <w:szCs w:val="21"/>
        </w:rPr>
        <w:fldChar w:fldCharType="begin"/>
      </w:r>
      <w:r>
        <w:rPr>
          <w:sz w:val="21"/>
          <w:szCs w:val="21"/>
        </w:rPr>
        <w:instrText xml:space="preserve"> PAGEREF _Toc356463471 \h </w:instrText>
      </w:r>
      <w:r>
        <w:rPr>
          <w:sz w:val="21"/>
          <w:szCs w:val="21"/>
        </w:rPr>
        <w:fldChar w:fldCharType="separate"/>
      </w:r>
      <w:r>
        <w:rPr>
          <w:sz w:val="21"/>
          <w:szCs w:val="21"/>
        </w:rPr>
        <w:t>- 12 -</w:t>
      </w:r>
      <w:r>
        <w:rPr>
          <w:sz w:val="21"/>
          <w:szCs w:val="21"/>
        </w:rPr>
        <w:fldChar w:fldCharType="end"/>
      </w:r>
      <w:r>
        <w:rPr>
          <w:sz w:val="21"/>
          <w:szCs w:val="21"/>
        </w:rPr>
        <w:fldChar w:fldCharType="end"/>
      </w:r>
    </w:p>
    <w:p w14:paraId="155F1BA5">
      <w:pPr>
        <w:pStyle w:val="6"/>
        <w:ind w:left="636" w:firstLine="2" w:firstLineChars="0"/>
        <w:rPr>
          <w:rFonts w:cs="Times New Roman"/>
          <w:kern w:val="2"/>
          <w:sz w:val="21"/>
          <w:szCs w:val="21"/>
        </w:rPr>
      </w:pPr>
      <w:r>
        <w:fldChar w:fldCharType="begin"/>
      </w:r>
      <w:r>
        <w:instrText xml:space="preserve"> HYPERLINK \l "_Toc356463472" </w:instrText>
      </w:r>
      <w:r>
        <w:fldChar w:fldCharType="separate"/>
      </w:r>
      <w:r>
        <w:rPr>
          <w:rStyle w:val="15"/>
          <w:sz w:val="21"/>
          <w:szCs w:val="21"/>
        </w:rPr>
        <w:t>2.5</w:t>
      </w:r>
      <w:r>
        <w:rPr>
          <w:rFonts w:cs="Times New Roman"/>
          <w:kern w:val="2"/>
          <w:sz w:val="21"/>
          <w:szCs w:val="21"/>
        </w:rPr>
        <w:tab/>
      </w:r>
      <w:r>
        <w:rPr>
          <w:rStyle w:val="15"/>
          <w:rFonts w:hint="eastAsia"/>
          <w:sz w:val="21"/>
          <w:szCs w:val="21"/>
        </w:rPr>
        <w:t>耳廓结构损伤或听功能障碍</w:t>
      </w:r>
      <w:r>
        <w:rPr>
          <w:sz w:val="21"/>
          <w:szCs w:val="21"/>
        </w:rPr>
        <w:tab/>
      </w:r>
      <w:r>
        <w:rPr>
          <w:sz w:val="21"/>
          <w:szCs w:val="21"/>
        </w:rPr>
        <w:fldChar w:fldCharType="begin"/>
      </w:r>
      <w:r>
        <w:rPr>
          <w:sz w:val="21"/>
          <w:szCs w:val="21"/>
        </w:rPr>
        <w:instrText xml:space="preserve"> PAGEREF _Toc356463472 \h </w:instrText>
      </w:r>
      <w:r>
        <w:rPr>
          <w:sz w:val="21"/>
          <w:szCs w:val="21"/>
        </w:rPr>
        <w:fldChar w:fldCharType="separate"/>
      </w:r>
      <w:r>
        <w:rPr>
          <w:sz w:val="21"/>
          <w:szCs w:val="21"/>
        </w:rPr>
        <w:t>- 12 -</w:t>
      </w:r>
      <w:r>
        <w:rPr>
          <w:sz w:val="21"/>
          <w:szCs w:val="21"/>
        </w:rPr>
        <w:fldChar w:fldCharType="end"/>
      </w:r>
      <w:r>
        <w:rPr>
          <w:sz w:val="21"/>
          <w:szCs w:val="21"/>
        </w:rPr>
        <w:fldChar w:fldCharType="end"/>
      </w:r>
    </w:p>
    <w:p w14:paraId="2DDFE804">
      <w:pPr>
        <w:pStyle w:val="6"/>
        <w:ind w:left="636" w:firstLine="2" w:firstLineChars="0"/>
        <w:rPr>
          <w:rFonts w:cs="Times New Roman"/>
          <w:kern w:val="2"/>
          <w:sz w:val="21"/>
          <w:szCs w:val="21"/>
        </w:rPr>
      </w:pPr>
      <w:r>
        <w:fldChar w:fldCharType="begin"/>
      </w:r>
      <w:r>
        <w:instrText xml:space="preserve"> HYPERLINK \l "_Toc356463473" </w:instrText>
      </w:r>
      <w:r>
        <w:fldChar w:fldCharType="separate"/>
      </w:r>
      <w:r>
        <w:rPr>
          <w:rStyle w:val="15"/>
          <w:sz w:val="21"/>
          <w:szCs w:val="21"/>
        </w:rPr>
        <w:t>2.6</w:t>
      </w:r>
      <w:r>
        <w:rPr>
          <w:rFonts w:cs="Times New Roman"/>
          <w:kern w:val="2"/>
          <w:sz w:val="21"/>
          <w:szCs w:val="21"/>
        </w:rPr>
        <w:tab/>
      </w:r>
      <w:r>
        <w:rPr>
          <w:rStyle w:val="15"/>
          <w:rFonts w:hint="eastAsia"/>
          <w:sz w:val="21"/>
          <w:szCs w:val="21"/>
        </w:rPr>
        <w:t>听功能障碍</w:t>
      </w:r>
      <w:r>
        <w:rPr>
          <w:sz w:val="21"/>
          <w:szCs w:val="21"/>
        </w:rPr>
        <w:tab/>
      </w:r>
      <w:r>
        <w:rPr>
          <w:sz w:val="21"/>
          <w:szCs w:val="21"/>
        </w:rPr>
        <w:fldChar w:fldCharType="begin"/>
      </w:r>
      <w:r>
        <w:rPr>
          <w:sz w:val="21"/>
          <w:szCs w:val="21"/>
        </w:rPr>
        <w:instrText xml:space="preserve"> PAGEREF _Toc356463473 \h </w:instrText>
      </w:r>
      <w:r>
        <w:rPr>
          <w:sz w:val="21"/>
          <w:szCs w:val="21"/>
        </w:rPr>
        <w:fldChar w:fldCharType="separate"/>
      </w:r>
      <w:r>
        <w:rPr>
          <w:sz w:val="21"/>
          <w:szCs w:val="21"/>
        </w:rPr>
        <w:t>- 12 -</w:t>
      </w:r>
      <w:r>
        <w:rPr>
          <w:sz w:val="21"/>
          <w:szCs w:val="21"/>
        </w:rPr>
        <w:fldChar w:fldCharType="end"/>
      </w:r>
      <w:r>
        <w:rPr>
          <w:sz w:val="21"/>
          <w:szCs w:val="21"/>
        </w:rPr>
        <w:fldChar w:fldCharType="end"/>
      </w:r>
    </w:p>
    <w:p w14:paraId="7D0FAE55">
      <w:pPr>
        <w:pStyle w:val="10"/>
        <w:ind w:left="420"/>
        <w:rPr>
          <w:rFonts w:cs="Times New Roman"/>
          <w:kern w:val="2"/>
          <w:sz w:val="21"/>
          <w:szCs w:val="21"/>
        </w:rPr>
      </w:pPr>
      <w:r>
        <w:fldChar w:fldCharType="begin"/>
      </w:r>
      <w:r>
        <w:instrText xml:space="preserve"> HYPERLINK \l "_Toc356463474" </w:instrText>
      </w:r>
      <w:r>
        <w:fldChar w:fldCharType="separate"/>
      </w:r>
      <w:r>
        <w:rPr>
          <w:rStyle w:val="15"/>
          <w:sz w:val="21"/>
          <w:szCs w:val="21"/>
        </w:rPr>
        <w:t>3</w:t>
      </w:r>
      <w:r>
        <w:rPr>
          <w:rFonts w:cs="Times New Roman"/>
          <w:kern w:val="2"/>
          <w:sz w:val="21"/>
          <w:szCs w:val="21"/>
        </w:rPr>
        <w:tab/>
      </w:r>
      <w:r>
        <w:rPr>
          <w:rStyle w:val="15"/>
          <w:rFonts w:hint="eastAsia"/>
          <w:sz w:val="21"/>
          <w:szCs w:val="21"/>
        </w:rPr>
        <w:t>发声和言语的结构和功能</w:t>
      </w:r>
      <w:r>
        <w:rPr>
          <w:sz w:val="21"/>
          <w:szCs w:val="21"/>
        </w:rPr>
        <w:tab/>
      </w:r>
      <w:r>
        <w:rPr>
          <w:sz w:val="21"/>
          <w:szCs w:val="21"/>
        </w:rPr>
        <w:fldChar w:fldCharType="begin"/>
      </w:r>
      <w:r>
        <w:rPr>
          <w:sz w:val="21"/>
          <w:szCs w:val="21"/>
        </w:rPr>
        <w:instrText xml:space="preserve"> PAGEREF _Toc356463474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74E34368">
      <w:pPr>
        <w:pStyle w:val="6"/>
        <w:ind w:left="636" w:firstLine="2" w:firstLineChars="0"/>
        <w:rPr>
          <w:rFonts w:cs="Times New Roman"/>
          <w:kern w:val="2"/>
          <w:sz w:val="21"/>
          <w:szCs w:val="21"/>
        </w:rPr>
      </w:pPr>
      <w:r>
        <w:fldChar w:fldCharType="begin"/>
      </w:r>
      <w:r>
        <w:instrText xml:space="preserve"> HYPERLINK \l "_Toc356463475" </w:instrText>
      </w:r>
      <w:r>
        <w:fldChar w:fldCharType="separate"/>
      </w:r>
      <w:r>
        <w:rPr>
          <w:rStyle w:val="15"/>
          <w:sz w:val="21"/>
          <w:szCs w:val="21"/>
        </w:rPr>
        <w:t>3.1</w:t>
      </w:r>
      <w:r>
        <w:rPr>
          <w:rFonts w:cs="Times New Roman"/>
          <w:kern w:val="2"/>
          <w:sz w:val="21"/>
          <w:szCs w:val="21"/>
        </w:rPr>
        <w:tab/>
      </w:r>
      <w:r>
        <w:rPr>
          <w:rStyle w:val="15"/>
          <w:rFonts w:hint="eastAsia"/>
          <w:sz w:val="21"/>
          <w:szCs w:val="21"/>
        </w:rPr>
        <w:t>鼻的结构损伤</w:t>
      </w:r>
      <w:r>
        <w:rPr>
          <w:sz w:val="21"/>
          <w:szCs w:val="21"/>
        </w:rPr>
        <w:tab/>
      </w:r>
      <w:r>
        <w:rPr>
          <w:sz w:val="21"/>
          <w:szCs w:val="21"/>
        </w:rPr>
        <w:fldChar w:fldCharType="begin"/>
      </w:r>
      <w:r>
        <w:rPr>
          <w:sz w:val="21"/>
          <w:szCs w:val="21"/>
        </w:rPr>
        <w:instrText xml:space="preserve"> PAGEREF _Toc356463475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0CC3E1B8">
      <w:pPr>
        <w:pStyle w:val="6"/>
        <w:ind w:left="636" w:firstLine="2" w:firstLineChars="0"/>
        <w:rPr>
          <w:rFonts w:cs="Times New Roman"/>
          <w:kern w:val="2"/>
          <w:sz w:val="21"/>
          <w:szCs w:val="21"/>
        </w:rPr>
      </w:pPr>
      <w:r>
        <w:fldChar w:fldCharType="begin"/>
      </w:r>
      <w:r>
        <w:instrText xml:space="preserve"> HYPERLINK \l "_Toc356463476" </w:instrText>
      </w:r>
      <w:r>
        <w:fldChar w:fldCharType="separate"/>
      </w:r>
      <w:r>
        <w:rPr>
          <w:rStyle w:val="15"/>
          <w:sz w:val="21"/>
          <w:szCs w:val="21"/>
        </w:rPr>
        <w:t>3.2</w:t>
      </w:r>
      <w:r>
        <w:rPr>
          <w:rFonts w:cs="Times New Roman"/>
          <w:kern w:val="2"/>
          <w:sz w:val="21"/>
          <w:szCs w:val="21"/>
        </w:rPr>
        <w:tab/>
      </w:r>
      <w:r>
        <w:rPr>
          <w:rStyle w:val="15"/>
          <w:rFonts w:hint="eastAsia"/>
          <w:sz w:val="21"/>
          <w:szCs w:val="21"/>
        </w:rPr>
        <w:t>口腔的结构损伤</w:t>
      </w:r>
      <w:r>
        <w:rPr>
          <w:sz w:val="21"/>
          <w:szCs w:val="21"/>
        </w:rPr>
        <w:tab/>
      </w:r>
      <w:r>
        <w:rPr>
          <w:sz w:val="21"/>
          <w:szCs w:val="21"/>
        </w:rPr>
        <w:fldChar w:fldCharType="begin"/>
      </w:r>
      <w:r>
        <w:rPr>
          <w:sz w:val="21"/>
          <w:szCs w:val="21"/>
        </w:rPr>
        <w:instrText xml:space="preserve"> PAGEREF _Toc356463476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1DA0D5D4">
      <w:pPr>
        <w:pStyle w:val="6"/>
        <w:ind w:left="636" w:firstLine="2" w:firstLineChars="0"/>
        <w:rPr>
          <w:rFonts w:cs="Times New Roman"/>
          <w:kern w:val="2"/>
          <w:sz w:val="21"/>
          <w:szCs w:val="21"/>
        </w:rPr>
      </w:pPr>
      <w:r>
        <w:fldChar w:fldCharType="begin"/>
      </w:r>
      <w:r>
        <w:instrText xml:space="preserve"> HYPERLINK \l "_Toc356463477" </w:instrText>
      </w:r>
      <w:r>
        <w:fldChar w:fldCharType="separate"/>
      </w:r>
      <w:r>
        <w:rPr>
          <w:rStyle w:val="15"/>
          <w:sz w:val="21"/>
          <w:szCs w:val="21"/>
        </w:rPr>
        <w:t>3.3</w:t>
      </w:r>
      <w:r>
        <w:rPr>
          <w:rFonts w:cs="Times New Roman"/>
          <w:kern w:val="2"/>
          <w:sz w:val="21"/>
          <w:szCs w:val="21"/>
        </w:rPr>
        <w:tab/>
      </w:r>
      <w:r>
        <w:rPr>
          <w:rStyle w:val="15"/>
          <w:rFonts w:hint="eastAsia"/>
          <w:sz w:val="21"/>
          <w:szCs w:val="21"/>
        </w:rPr>
        <w:t>发声和言语的功能障碍</w:t>
      </w:r>
      <w:r>
        <w:rPr>
          <w:sz w:val="21"/>
          <w:szCs w:val="21"/>
        </w:rPr>
        <w:tab/>
      </w:r>
      <w:r>
        <w:rPr>
          <w:sz w:val="21"/>
          <w:szCs w:val="21"/>
        </w:rPr>
        <w:fldChar w:fldCharType="begin"/>
      </w:r>
      <w:r>
        <w:rPr>
          <w:sz w:val="21"/>
          <w:szCs w:val="21"/>
        </w:rPr>
        <w:instrText xml:space="preserve"> PAGEREF _Toc356463477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74E6314F">
      <w:pPr>
        <w:pStyle w:val="10"/>
        <w:ind w:left="420"/>
        <w:rPr>
          <w:rFonts w:cs="Times New Roman"/>
          <w:kern w:val="2"/>
          <w:sz w:val="21"/>
          <w:szCs w:val="21"/>
        </w:rPr>
      </w:pPr>
      <w:r>
        <w:fldChar w:fldCharType="begin"/>
      </w:r>
      <w:r>
        <w:instrText xml:space="preserve"> HYPERLINK \l "_Toc356463478" </w:instrText>
      </w:r>
      <w:r>
        <w:fldChar w:fldCharType="separate"/>
      </w:r>
      <w:r>
        <w:rPr>
          <w:rStyle w:val="15"/>
          <w:sz w:val="21"/>
          <w:szCs w:val="21"/>
        </w:rPr>
        <w:t>4</w:t>
      </w:r>
      <w:r>
        <w:rPr>
          <w:rFonts w:cs="Times New Roman"/>
          <w:kern w:val="2"/>
          <w:sz w:val="21"/>
          <w:szCs w:val="21"/>
        </w:rPr>
        <w:tab/>
      </w:r>
      <w:r>
        <w:rPr>
          <w:rStyle w:val="15"/>
          <w:rFonts w:hint="eastAsia"/>
          <w:sz w:val="21"/>
          <w:szCs w:val="21"/>
        </w:rPr>
        <w:t>心血管，免疫和呼吸系统的结构和功能</w:t>
      </w:r>
      <w:r>
        <w:rPr>
          <w:sz w:val="21"/>
          <w:szCs w:val="21"/>
        </w:rPr>
        <w:tab/>
      </w:r>
      <w:r>
        <w:rPr>
          <w:sz w:val="21"/>
          <w:szCs w:val="21"/>
        </w:rPr>
        <w:fldChar w:fldCharType="begin"/>
      </w:r>
      <w:r>
        <w:rPr>
          <w:sz w:val="21"/>
          <w:szCs w:val="21"/>
        </w:rPr>
        <w:instrText xml:space="preserve"> PAGEREF _Toc356463478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0583178">
      <w:pPr>
        <w:pStyle w:val="6"/>
        <w:ind w:left="636" w:firstLine="2" w:firstLineChars="0"/>
        <w:rPr>
          <w:rFonts w:cs="Times New Roman"/>
          <w:kern w:val="2"/>
          <w:sz w:val="21"/>
          <w:szCs w:val="21"/>
        </w:rPr>
      </w:pPr>
      <w:r>
        <w:fldChar w:fldCharType="begin"/>
      </w:r>
      <w:r>
        <w:instrText xml:space="preserve"> HYPERLINK \l "_Toc356463479" </w:instrText>
      </w:r>
      <w:r>
        <w:fldChar w:fldCharType="separate"/>
      </w:r>
      <w:r>
        <w:rPr>
          <w:rStyle w:val="15"/>
          <w:sz w:val="21"/>
          <w:szCs w:val="21"/>
        </w:rPr>
        <w:t>4.1</w:t>
      </w:r>
      <w:r>
        <w:rPr>
          <w:rFonts w:cs="Times New Roman"/>
          <w:kern w:val="2"/>
          <w:sz w:val="21"/>
          <w:szCs w:val="21"/>
        </w:rPr>
        <w:tab/>
      </w:r>
      <w:r>
        <w:rPr>
          <w:rStyle w:val="15"/>
          <w:rFonts w:hint="eastAsia"/>
          <w:sz w:val="21"/>
          <w:szCs w:val="21"/>
        </w:rPr>
        <w:t>心脏的结构损伤或功能障碍</w:t>
      </w:r>
      <w:r>
        <w:rPr>
          <w:sz w:val="21"/>
          <w:szCs w:val="21"/>
        </w:rPr>
        <w:tab/>
      </w:r>
      <w:r>
        <w:rPr>
          <w:sz w:val="21"/>
          <w:szCs w:val="21"/>
        </w:rPr>
        <w:fldChar w:fldCharType="begin"/>
      </w:r>
      <w:r>
        <w:rPr>
          <w:sz w:val="21"/>
          <w:szCs w:val="21"/>
        </w:rPr>
        <w:instrText xml:space="preserve"> PAGEREF _Toc356463479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C742D20">
      <w:pPr>
        <w:pStyle w:val="6"/>
        <w:ind w:left="636" w:firstLine="2" w:firstLineChars="0"/>
        <w:rPr>
          <w:rFonts w:cs="Times New Roman"/>
          <w:kern w:val="2"/>
          <w:sz w:val="21"/>
          <w:szCs w:val="21"/>
        </w:rPr>
      </w:pPr>
      <w:r>
        <w:fldChar w:fldCharType="begin"/>
      </w:r>
      <w:r>
        <w:instrText xml:space="preserve"> HYPERLINK \l "_Toc356463480" </w:instrText>
      </w:r>
      <w:r>
        <w:fldChar w:fldCharType="separate"/>
      </w:r>
      <w:r>
        <w:rPr>
          <w:rStyle w:val="15"/>
          <w:sz w:val="21"/>
          <w:szCs w:val="21"/>
        </w:rPr>
        <w:t>4.2</w:t>
      </w:r>
      <w:r>
        <w:rPr>
          <w:rFonts w:cs="Times New Roman"/>
          <w:kern w:val="2"/>
          <w:sz w:val="21"/>
          <w:szCs w:val="21"/>
        </w:rPr>
        <w:tab/>
      </w:r>
      <w:r>
        <w:rPr>
          <w:rStyle w:val="15"/>
          <w:rFonts w:hint="eastAsia"/>
          <w:sz w:val="21"/>
          <w:szCs w:val="21"/>
        </w:rPr>
        <w:t>脾结构损伤</w:t>
      </w:r>
      <w:r>
        <w:rPr>
          <w:sz w:val="21"/>
          <w:szCs w:val="21"/>
        </w:rPr>
        <w:tab/>
      </w:r>
      <w:r>
        <w:rPr>
          <w:sz w:val="21"/>
          <w:szCs w:val="21"/>
        </w:rPr>
        <w:fldChar w:fldCharType="begin"/>
      </w:r>
      <w:r>
        <w:rPr>
          <w:sz w:val="21"/>
          <w:szCs w:val="21"/>
        </w:rPr>
        <w:instrText xml:space="preserve"> PAGEREF _Toc356463480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2E403DAC">
      <w:pPr>
        <w:pStyle w:val="6"/>
        <w:ind w:left="636" w:firstLine="2" w:firstLineChars="0"/>
        <w:rPr>
          <w:rFonts w:cs="Times New Roman"/>
          <w:kern w:val="2"/>
          <w:sz w:val="21"/>
          <w:szCs w:val="21"/>
        </w:rPr>
      </w:pPr>
      <w:r>
        <w:fldChar w:fldCharType="begin"/>
      </w:r>
      <w:r>
        <w:instrText xml:space="preserve"> HYPERLINK \l "_Toc356463481" </w:instrText>
      </w:r>
      <w:r>
        <w:fldChar w:fldCharType="separate"/>
      </w:r>
      <w:r>
        <w:rPr>
          <w:rStyle w:val="15"/>
          <w:sz w:val="21"/>
          <w:szCs w:val="21"/>
        </w:rPr>
        <w:t>4.3</w:t>
      </w:r>
      <w:r>
        <w:rPr>
          <w:rFonts w:cs="Times New Roman"/>
          <w:kern w:val="2"/>
          <w:sz w:val="21"/>
          <w:szCs w:val="21"/>
        </w:rPr>
        <w:tab/>
      </w:r>
      <w:r>
        <w:rPr>
          <w:rStyle w:val="15"/>
          <w:rFonts w:hint="eastAsia"/>
          <w:sz w:val="21"/>
          <w:szCs w:val="21"/>
        </w:rPr>
        <w:t>肺的结构损伤</w:t>
      </w:r>
      <w:r>
        <w:rPr>
          <w:sz w:val="21"/>
          <w:szCs w:val="21"/>
        </w:rPr>
        <w:tab/>
      </w:r>
      <w:r>
        <w:rPr>
          <w:sz w:val="21"/>
          <w:szCs w:val="21"/>
        </w:rPr>
        <w:fldChar w:fldCharType="begin"/>
      </w:r>
      <w:r>
        <w:rPr>
          <w:sz w:val="21"/>
          <w:szCs w:val="21"/>
        </w:rPr>
        <w:instrText xml:space="preserve"> PAGEREF _Toc356463481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477B34B1">
      <w:pPr>
        <w:pStyle w:val="6"/>
        <w:ind w:left="636" w:firstLine="2" w:firstLineChars="0"/>
        <w:rPr>
          <w:rFonts w:cs="Times New Roman"/>
          <w:kern w:val="2"/>
          <w:sz w:val="21"/>
          <w:szCs w:val="21"/>
        </w:rPr>
      </w:pPr>
      <w:r>
        <w:fldChar w:fldCharType="begin"/>
      </w:r>
      <w:r>
        <w:instrText xml:space="preserve"> HYPERLINK \l "_Toc356463482" </w:instrText>
      </w:r>
      <w:r>
        <w:fldChar w:fldCharType="separate"/>
      </w:r>
      <w:r>
        <w:rPr>
          <w:rStyle w:val="15"/>
          <w:sz w:val="21"/>
          <w:szCs w:val="21"/>
        </w:rPr>
        <w:t>4.4</w:t>
      </w:r>
      <w:r>
        <w:rPr>
          <w:rFonts w:cs="Times New Roman"/>
          <w:kern w:val="2"/>
          <w:sz w:val="21"/>
          <w:szCs w:val="21"/>
        </w:rPr>
        <w:tab/>
      </w:r>
      <w:r>
        <w:rPr>
          <w:rStyle w:val="15"/>
          <w:rFonts w:hint="eastAsia"/>
          <w:sz w:val="21"/>
          <w:szCs w:val="21"/>
        </w:rPr>
        <w:t>胸廓的结构损伤</w:t>
      </w:r>
      <w:r>
        <w:rPr>
          <w:sz w:val="21"/>
          <w:szCs w:val="21"/>
        </w:rPr>
        <w:tab/>
      </w:r>
      <w:r>
        <w:rPr>
          <w:sz w:val="21"/>
          <w:szCs w:val="21"/>
        </w:rPr>
        <w:fldChar w:fldCharType="begin"/>
      </w:r>
      <w:r>
        <w:rPr>
          <w:sz w:val="21"/>
          <w:szCs w:val="21"/>
        </w:rPr>
        <w:instrText xml:space="preserve"> PAGEREF _Toc356463482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46CC2F92">
      <w:pPr>
        <w:pStyle w:val="10"/>
        <w:ind w:left="420"/>
        <w:rPr>
          <w:rFonts w:cs="Times New Roman"/>
          <w:kern w:val="2"/>
          <w:sz w:val="21"/>
          <w:szCs w:val="21"/>
        </w:rPr>
      </w:pPr>
      <w:r>
        <w:fldChar w:fldCharType="begin"/>
      </w:r>
      <w:r>
        <w:instrText xml:space="preserve"> HYPERLINK \l "_Toc356463483" </w:instrText>
      </w:r>
      <w:r>
        <w:fldChar w:fldCharType="separate"/>
      </w:r>
      <w:r>
        <w:rPr>
          <w:rStyle w:val="15"/>
          <w:sz w:val="21"/>
          <w:szCs w:val="21"/>
        </w:rPr>
        <w:t>5</w:t>
      </w:r>
      <w:r>
        <w:rPr>
          <w:rFonts w:cs="Times New Roman"/>
          <w:kern w:val="2"/>
          <w:sz w:val="21"/>
          <w:szCs w:val="21"/>
        </w:rPr>
        <w:tab/>
      </w:r>
      <w:r>
        <w:rPr>
          <w:rStyle w:val="15"/>
          <w:rFonts w:hint="eastAsia"/>
          <w:sz w:val="21"/>
          <w:szCs w:val="21"/>
        </w:rPr>
        <w:t>消化、代谢和内分泌系统有关的结构和功能</w:t>
      </w:r>
      <w:r>
        <w:rPr>
          <w:sz w:val="21"/>
          <w:szCs w:val="21"/>
        </w:rPr>
        <w:tab/>
      </w:r>
      <w:r>
        <w:rPr>
          <w:sz w:val="21"/>
          <w:szCs w:val="21"/>
        </w:rPr>
        <w:fldChar w:fldCharType="begin"/>
      </w:r>
      <w:r>
        <w:rPr>
          <w:sz w:val="21"/>
          <w:szCs w:val="21"/>
        </w:rPr>
        <w:instrText xml:space="preserve"> PAGEREF _Toc356463483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521F4887">
      <w:pPr>
        <w:pStyle w:val="6"/>
        <w:ind w:left="636" w:firstLine="2" w:firstLineChars="0"/>
        <w:rPr>
          <w:rFonts w:cs="Times New Roman"/>
          <w:kern w:val="2"/>
          <w:sz w:val="21"/>
          <w:szCs w:val="21"/>
        </w:rPr>
      </w:pPr>
      <w:r>
        <w:fldChar w:fldCharType="begin"/>
      </w:r>
      <w:r>
        <w:instrText xml:space="preserve"> HYPERLINK \l "_Toc356463484" </w:instrText>
      </w:r>
      <w:r>
        <w:fldChar w:fldCharType="separate"/>
      </w:r>
      <w:r>
        <w:rPr>
          <w:rStyle w:val="15"/>
          <w:sz w:val="21"/>
          <w:szCs w:val="21"/>
        </w:rPr>
        <w:t>5.1</w:t>
      </w:r>
      <w:r>
        <w:rPr>
          <w:rFonts w:cs="Times New Roman"/>
          <w:kern w:val="2"/>
          <w:sz w:val="21"/>
          <w:szCs w:val="21"/>
        </w:rPr>
        <w:tab/>
      </w:r>
      <w:r>
        <w:rPr>
          <w:rStyle w:val="15"/>
          <w:rFonts w:hint="eastAsia"/>
          <w:sz w:val="21"/>
          <w:szCs w:val="21"/>
        </w:rPr>
        <w:t>咀嚼和吞咽功能障碍</w:t>
      </w:r>
      <w:r>
        <w:rPr>
          <w:sz w:val="21"/>
          <w:szCs w:val="21"/>
        </w:rPr>
        <w:tab/>
      </w:r>
      <w:r>
        <w:rPr>
          <w:sz w:val="21"/>
          <w:szCs w:val="21"/>
        </w:rPr>
        <w:fldChar w:fldCharType="begin"/>
      </w:r>
      <w:r>
        <w:rPr>
          <w:sz w:val="21"/>
          <w:szCs w:val="21"/>
        </w:rPr>
        <w:instrText xml:space="preserve"> PAGEREF _Toc356463484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311DB50D">
      <w:pPr>
        <w:pStyle w:val="6"/>
        <w:ind w:left="636" w:firstLine="2" w:firstLineChars="0"/>
        <w:rPr>
          <w:rFonts w:cs="Times New Roman"/>
          <w:kern w:val="2"/>
          <w:sz w:val="21"/>
          <w:szCs w:val="21"/>
        </w:rPr>
      </w:pPr>
      <w:r>
        <w:fldChar w:fldCharType="begin"/>
      </w:r>
      <w:r>
        <w:instrText xml:space="preserve"> HYPERLINK \l "_Toc356463485" </w:instrText>
      </w:r>
      <w:r>
        <w:fldChar w:fldCharType="separate"/>
      </w:r>
      <w:r>
        <w:rPr>
          <w:rStyle w:val="15"/>
          <w:sz w:val="21"/>
          <w:szCs w:val="21"/>
        </w:rPr>
        <w:t>5.2</w:t>
      </w:r>
      <w:r>
        <w:rPr>
          <w:rFonts w:cs="Times New Roman"/>
          <w:kern w:val="2"/>
          <w:sz w:val="21"/>
          <w:szCs w:val="21"/>
        </w:rPr>
        <w:tab/>
      </w:r>
      <w:r>
        <w:rPr>
          <w:rStyle w:val="15"/>
          <w:rFonts w:hint="eastAsia"/>
          <w:sz w:val="21"/>
          <w:szCs w:val="21"/>
        </w:rPr>
        <w:t>肠的结构损伤</w:t>
      </w:r>
      <w:r>
        <w:rPr>
          <w:sz w:val="21"/>
          <w:szCs w:val="21"/>
        </w:rPr>
        <w:tab/>
      </w:r>
      <w:r>
        <w:rPr>
          <w:sz w:val="21"/>
          <w:szCs w:val="21"/>
        </w:rPr>
        <w:fldChar w:fldCharType="begin"/>
      </w:r>
      <w:r>
        <w:rPr>
          <w:sz w:val="21"/>
          <w:szCs w:val="21"/>
        </w:rPr>
        <w:instrText xml:space="preserve"> PAGEREF _Toc356463485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0B67E8AC">
      <w:pPr>
        <w:pStyle w:val="6"/>
        <w:ind w:left="636" w:firstLine="2" w:firstLineChars="0"/>
        <w:rPr>
          <w:rFonts w:cs="Times New Roman"/>
          <w:kern w:val="2"/>
          <w:sz w:val="21"/>
          <w:szCs w:val="21"/>
        </w:rPr>
      </w:pPr>
      <w:r>
        <w:fldChar w:fldCharType="begin"/>
      </w:r>
      <w:r>
        <w:instrText xml:space="preserve"> HYPERLINK \l "_Toc356463486" </w:instrText>
      </w:r>
      <w:r>
        <w:fldChar w:fldCharType="separate"/>
      </w:r>
      <w:r>
        <w:rPr>
          <w:rStyle w:val="15"/>
          <w:sz w:val="21"/>
          <w:szCs w:val="21"/>
        </w:rPr>
        <w:t>5.3</w:t>
      </w:r>
      <w:r>
        <w:rPr>
          <w:rFonts w:cs="Times New Roman"/>
          <w:kern w:val="2"/>
          <w:sz w:val="21"/>
          <w:szCs w:val="21"/>
        </w:rPr>
        <w:tab/>
      </w:r>
      <w:r>
        <w:rPr>
          <w:rStyle w:val="15"/>
          <w:rFonts w:hint="eastAsia"/>
          <w:sz w:val="21"/>
          <w:szCs w:val="21"/>
        </w:rPr>
        <w:t>胃结构损伤</w:t>
      </w:r>
      <w:r>
        <w:rPr>
          <w:sz w:val="21"/>
          <w:szCs w:val="21"/>
        </w:rPr>
        <w:tab/>
      </w:r>
      <w:r>
        <w:rPr>
          <w:sz w:val="21"/>
          <w:szCs w:val="21"/>
        </w:rPr>
        <w:fldChar w:fldCharType="begin"/>
      </w:r>
      <w:r>
        <w:rPr>
          <w:sz w:val="21"/>
          <w:szCs w:val="21"/>
        </w:rPr>
        <w:instrText xml:space="preserve"> PAGEREF _Toc356463486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781A8AD2">
      <w:pPr>
        <w:pStyle w:val="6"/>
        <w:ind w:left="636" w:firstLine="2" w:firstLineChars="0"/>
        <w:rPr>
          <w:rFonts w:cs="Times New Roman"/>
          <w:kern w:val="2"/>
          <w:sz w:val="21"/>
          <w:szCs w:val="21"/>
        </w:rPr>
      </w:pPr>
      <w:r>
        <w:fldChar w:fldCharType="begin"/>
      </w:r>
      <w:r>
        <w:instrText xml:space="preserve"> HYPERLINK \l "_Toc356463487" </w:instrText>
      </w:r>
      <w:r>
        <w:fldChar w:fldCharType="separate"/>
      </w:r>
      <w:r>
        <w:rPr>
          <w:rStyle w:val="15"/>
          <w:sz w:val="21"/>
          <w:szCs w:val="21"/>
        </w:rPr>
        <w:t>5.4</w:t>
      </w:r>
      <w:r>
        <w:rPr>
          <w:rFonts w:cs="Times New Roman"/>
          <w:kern w:val="2"/>
          <w:sz w:val="21"/>
          <w:szCs w:val="21"/>
        </w:rPr>
        <w:tab/>
      </w:r>
      <w:r>
        <w:rPr>
          <w:rStyle w:val="15"/>
          <w:rFonts w:hint="eastAsia"/>
          <w:sz w:val="21"/>
          <w:szCs w:val="21"/>
        </w:rPr>
        <w:t>胰结构损伤或代谢功能障碍</w:t>
      </w:r>
      <w:r>
        <w:rPr>
          <w:sz w:val="21"/>
          <w:szCs w:val="21"/>
        </w:rPr>
        <w:tab/>
      </w:r>
      <w:r>
        <w:rPr>
          <w:sz w:val="21"/>
          <w:szCs w:val="21"/>
        </w:rPr>
        <w:fldChar w:fldCharType="begin"/>
      </w:r>
      <w:r>
        <w:rPr>
          <w:sz w:val="21"/>
          <w:szCs w:val="21"/>
        </w:rPr>
        <w:instrText xml:space="preserve"> PAGEREF _Toc356463487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6988967C">
      <w:pPr>
        <w:pStyle w:val="6"/>
        <w:ind w:left="636" w:firstLine="2" w:firstLineChars="0"/>
        <w:rPr>
          <w:rFonts w:cs="Times New Roman"/>
          <w:kern w:val="2"/>
          <w:sz w:val="21"/>
          <w:szCs w:val="21"/>
        </w:rPr>
      </w:pPr>
      <w:r>
        <w:fldChar w:fldCharType="begin"/>
      </w:r>
      <w:r>
        <w:instrText xml:space="preserve"> HYPERLINK \l "_Toc356463488" </w:instrText>
      </w:r>
      <w:r>
        <w:fldChar w:fldCharType="separate"/>
      </w:r>
      <w:r>
        <w:rPr>
          <w:rStyle w:val="15"/>
          <w:sz w:val="21"/>
          <w:szCs w:val="21"/>
        </w:rPr>
        <w:t>5.5</w:t>
      </w:r>
      <w:r>
        <w:rPr>
          <w:rFonts w:cs="Times New Roman"/>
          <w:kern w:val="2"/>
          <w:sz w:val="21"/>
          <w:szCs w:val="21"/>
        </w:rPr>
        <w:tab/>
      </w:r>
      <w:r>
        <w:rPr>
          <w:rStyle w:val="15"/>
          <w:rFonts w:hint="eastAsia"/>
          <w:sz w:val="21"/>
          <w:szCs w:val="21"/>
        </w:rPr>
        <w:t>肝结构损伤</w:t>
      </w:r>
      <w:r>
        <w:rPr>
          <w:sz w:val="21"/>
          <w:szCs w:val="21"/>
        </w:rPr>
        <w:tab/>
      </w:r>
      <w:r>
        <w:rPr>
          <w:sz w:val="21"/>
          <w:szCs w:val="21"/>
        </w:rPr>
        <w:fldChar w:fldCharType="begin"/>
      </w:r>
      <w:r>
        <w:rPr>
          <w:sz w:val="21"/>
          <w:szCs w:val="21"/>
        </w:rPr>
        <w:instrText xml:space="preserve"> PAGEREF _Toc356463488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0B64F39A">
      <w:pPr>
        <w:pStyle w:val="10"/>
        <w:ind w:left="420"/>
        <w:rPr>
          <w:rFonts w:cs="Times New Roman"/>
          <w:kern w:val="2"/>
          <w:sz w:val="21"/>
          <w:szCs w:val="21"/>
        </w:rPr>
      </w:pPr>
      <w:r>
        <w:fldChar w:fldCharType="begin"/>
      </w:r>
      <w:r>
        <w:instrText xml:space="preserve"> HYPERLINK \l "_Toc356463489" </w:instrText>
      </w:r>
      <w:r>
        <w:fldChar w:fldCharType="separate"/>
      </w:r>
      <w:r>
        <w:rPr>
          <w:rStyle w:val="15"/>
          <w:sz w:val="21"/>
          <w:szCs w:val="21"/>
        </w:rPr>
        <w:t>6</w:t>
      </w:r>
      <w:r>
        <w:rPr>
          <w:rFonts w:cs="Times New Roman"/>
          <w:kern w:val="2"/>
          <w:sz w:val="21"/>
          <w:szCs w:val="21"/>
        </w:rPr>
        <w:tab/>
      </w:r>
      <w:r>
        <w:rPr>
          <w:rStyle w:val="15"/>
          <w:rFonts w:hint="eastAsia"/>
          <w:sz w:val="21"/>
          <w:szCs w:val="21"/>
        </w:rPr>
        <w:t>泌尿和生殖系统有关的结构和功能</w:t>
      </w:r>
      <w:r>
        <w:rPr>
          <w:sz w:val="21"/>
          <w:szCs w:val="21"/>
        </w:rPr>
        <w:tab/>
      </w:r>
      <w:r>
        <w:rPr>
          <w:sz w:val="21"/>
          <w:szCs w:val="21"/>
        </w:rPr>
        <w:fldChar w:fldCharType="begin"/>
      </w:r>
      <w:r>
        <w:rPr>
          <w:sz w:val="21"/>
          <w:szCs w:val="21"/>
        </w:rPr>
        <w:instrText xml:space="preserve"> PAGEREF _Toc356463489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2C53B8EB">
      <w:pPr>
        <w:pStyle w:val="6"/>
        <w:ind w:left="636" w:firstLine="2" w:firstLineChars="0"/>
        <w:rPr>
          <w:rFonts w:cs="Times New Roman"/>
          <w:kern w:val="2"/>
          <w:sz w:val="21"/>
          <w:szCs w:val="21"/>
        </w:rPr>
      </w:pPr>
      <w:r>
        <w:fldChar w:fldCharType="begin"/>
      </w:r>
      <w:r>
        <w:instrText xml:space="preserve"> HYPERLINK \l "_Toc356463490" </w:instrText>
      </w:r>
      <w:r>
        <w:fldChar w:fldCharType="separate"/>
      </w:r>
      <w:r>
        <w:rPr>
          <w:rStyle w:val="15"/>
          <w:sz w:val="21"/>
          <w:szCs w:val="21"/>
        </w:rPr>
        <w:t>6.1</w:t>
      </w:r>
      <w:r>
        <w:rPr>
          <w:rFonts w:cs="Times New Roman"/>
          <w:kern w:val="2"/>
          <w:sz w:val="21"/>
          <w:szCs w:val="21"/>
        </w:rPr>
        <w:tab/>
      </w:r>
      <w:r>
        <w:rPr>
          <w:rStyle w:val="15"/>
          <w:rFonts w:hint="eastAsia"/>
          <w:sz w:val="21"/>
          <w:szCs w:val="21"/>
        </w:rPr>
        <w:t>泌尿系统的结构损伤</w:t>
      </w:r>
      <w:r>
        <w:rPr>
          <w:sz w:val="21"/>
          <w:szCs w:val="21"/>
        </w:rPr>
        <w:tab/>
      </w:r>
      <w:r>
        <w:rPr>
          <w:sz w:val="21"/>
          <w:szCs w:val="21"/>
        </w:rPr>
        <w:fldChar w:fldCharType="begin"/>
      </w:r>
      <w:r>
        <w:rPr>
          <w:sz w:val="21"/>
          <w:szCs w:val="21"/>
        </w:rPr>
        <w:instrText xml:space="preserve"> PAGEREF _Toc356463490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0770FF21">
      <w:pPr>
        <w:pStyle w:val="6"/>
        <w:ind w:left="636" w:firstLine="2" w:firstLineChars="0"/>
        <w:rPr>
          <w:rFonts w:cs="Times New Roman"/>
          <w:kern w:val="2"/>
          <w:sz w:val="21"/>
          <w:szCs w:val="21"/>
        </w:rPr>
      </w:pPr>
      <w:r>
        <w:fldChar w:fldCharType="begin"/>
      </w:r>
      <w:r>
        <w:instrText xml:space="preserve"> HYPERLINK \l "_Toc356463491" </w:instrText>
      </w:r>
      <w:r>
        <w:fldChar w:fldCharType="separate"/>
      </w:r>
      <w:r>
        <w:rPr>
          <w:rStyle w:val="15"/>
          <w:sz w:val="21"/>
          <w:szCs w:val="21"/>
        </w:rPr>
        <w:t>6.2</w:t>
      </w:r>
      <w:r>
        <w:rPr>
          <w:rFonts w:cs="Times New Roman"/>
          <w:kern w:val="2"/>
          <w:sz w:val="21"/>
          <w:szCs w:val="21"/>
        </w:rPr>
        <w:tab/>
      </w:r>
      <w:r>
        <w:rPr>
          <w:rStyle w:val="15"/>
          <w:rFonts w:hint="eastAsia"/>
          <w:sz w:val="21"/>
          <w:szCs w:val="21"/>
        </w:rPr>
        <w:t>生殖系统的结构损伤</w:t>
      </w:r>
      <w:r>
        <w:rPr>
          <w:sz w:val="21"/>
          <w:szCs w:val="21"/>
        </w:rPr>
        <w:tab/>
      </w:r>
      <w:r>
        <w:rPr>
          <w:sz w:val="21"/>
          <w:szCs w:val="21"/>
        </w:rPr>
        <w:fldChar w:fldCharType="begin"/>
      </w:r>
      <w:r>
        <w:rPr>
          <w:sz w:val="21"/>
          <w:szCs w:val="21"/>
        </w:rPr>
        <w:instrText xml:space="preserve"> PAGEREF _Toc356463491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62FC2B39">
      <w:pPr>
        <w:pStyle w:val="10"/>
        <w:ind w:left="420"/>
        <w:rPr>
          <w:rFonts w:cs="Times New Roman"/>
          <w:kern w:val="2"/>
          <w:sz w:val="21"/>
          <w:szCs w:val="21"/>
        </w:rPr>
      </w:pPr>
      <w:r>
        <w:fldChar w:fldCharType="begin"/>
      </w:r>
      <w:r>
        <w:instrText xml:space="preserve"> HYPERLINK \l "_Toc356463492" </w:instrText>
      </w:r>
      <w:r>
        <w:fldChar w:fldCharType="separate"/>
      </w:r>
      <w:r>
        <w:rPr>
          <w:rStyle w:val="15"/>
          <w:sz w:val="21"/>
          <w:szCs w:val="21"/>
        </w:rPr>
        <w:t>7</w:t>
      </w:r>
      <w:r>
        <w:rPr>
          <w:rFonts w:cs="Times New Roman"/>
          <w:kern w:val="2"/>
          <w:sz w:val="21"/>
          <w:szCs w:val="21"/>
        </w:rPr>
        <w:tab/>
      </w:r>
      <w:r>
        <w:rPr>
          <w:rStyle w:val="15"/>
          <w:rFonts w:hint="eastAsia"/>
          <w:sz w:val="21"/>
          <w:szCs w:val="21"/>
        </w:rPr>
        <w:t>神经肌肉骨骼和运动有关的结构和功能</w:t>
      </w:r>
      <w:r>
        <w:rPr>
          <w:sz w:val="21"/>
          <w:szCs w:val="21"/>
        </w:rPr>
        <w:tab/>
      </w:r>
      <w:r>
        <w:rPr>
          <w:sz w:val="21"/>
          <w:szCs w:val="21"/>
        </w:rPr>
        <w:fldChar w:fldCharType="begin"/>
      </w:r>
      <w:r>
        <w:rPr>
          <w:sz w:val="21"/>
          <w:szCs w:val="21"/>
        </w:rPr>
        <w:instrText xml:space="preserve"> PAGEREF _Toc356463492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43E20F0F">
      <w:pPr>
        <w:pStyle w:val="6"/>
        <w:ind w:left="636" w:firstLine="2" w:firstLineChars="0"/>
        <w:rPr>
          <w:rFonts w:cs="Times New Roman"/>
          <w:kern w:val="2"/>
          <w:sz w:val="21"/>
          <w:szCs w:val="21"/>
        </w:rPr>
      </w:pPr>
      <w:r>
        <w:fldChar w:fldCharType="begin"/>
      </w:r>
      <w:r>
        <w:instrText xml:space="preserve"> HYPERLINK \l "_Toc356463493" </w:instrText>
      </w:r>
      <w:r>
        <w:fldChar w:fldCharType="separate"/>
      </w:r>
      <w:r>
        <w:rPr>
          <w:rStyle w:val="15"/>
          <w:sz w:val="21"/>
          <w:szCs w:val="21"/>
        </w:rPr>
        <w:t>7.1</w:t>
      </w:r>
      <w:r>
        <w:rPr>
          <w:rFonts w:cs="Times New Roman"/>
          <w:kern w:val="2"/>
          <w:sz w:val="21"/>
          <w:szCs w:val="21"/>
        </w:rPr>
        <w:tab/>
      </w:r>
      <w:r>
        <w:rPr>
          <w:rStyle w:val="15"/>
          <w:rFonts w:hint="eastAsia"/>
          <w:sz w:val="21"/>
          <w:szCs w:val="21"/>
        </w:rPr>
        <w:t>头颈部的结构损伤</w:t>
      </w:r>
      <w:r>
        <w:rPr>
          <w:sz w:val="21"/>
          <w:szCs w:val="21"/>
        </w:rPr>
        <w:tab/>
      </w:r>
      <w:r>
        <w:rPr>
          <w:sz w:val="21"/>
          <w:szCs w:val="21"/>
        </w:rPr>
        <w:fldChar w:fldCharType="begin"/>
      </w:r>
      <w:r>
        <w:rPr>
          <w:sz w:val="21"/>
          <w:szCs w:val="21"/>
        </w:rPr>
        <w:instrText xml:space="preserve"> PAGEREF _Toc356463493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0B27EE21">
      <w:pPr>
        <w:pStyle w:val="6"/>
        <w:ind w:left="636" w:firstLine="2" w:firstLineChars="0"/>
        <w:rPr>
          <w:rFonts w:cs="Times New Roman"/>
          <w:kern w:val="2"/>
          <w:sz w:val="21"/>
          <w:szCs w:val="21"/>
        </w:rPr>
      </w:pPr>
      <w:r>
        <w:fldChar w:fldCharType="begin"/>
      </w:r>
      <w:r>
        <w:instrText xml:space="preserve"> HYPERLINK \l "_Toc356463494" </w:instrText>
      </w:r>
      <w:r>
        <w:fldChar w:fldCharType="separate"/>
      </w:r>
      <w:r>
        <w:rPr>
          <w:rStyle w:val="15"/>
          <w:sz w:val="21"/>
          <w:szCs w:val="21"/>
        </w:rPr>
        <w:t>7.2</w:t>
      </w:r>
      <w:r>
        <w:rPr>
          <w:rFonts w:cs="Times New Roman"/>
          <w:kern w:val="2"/>
          <w:sz w:val="21"/>
          <w:szCs w:val="21"/>
        </w:rPr>
        <w:tab/>
      </w:r>
      <w:r>
        <w:rPr>
          <w:rStyle w:val="15"/>
          <w:rFonts w:hint="eastAsia"/>
          <w:sz w:val="21"/>
          <w:szCs w:val="21"/>
        </w:rPr>
        <w:t>头颈部关节功能障碍</w:t>
      </w:r>
      <w:r>
        <w:rPr>
          <w:sz w:val="21"/>
          <w:szCs w:val="21"/>
        </w:rPr>
        <w:tab/>
      </w:r>
      <w:r>
        <w:rPr>
          <w:sz w:val="21"/>
          <w:szCs w:val="21"/>
        </w:rPr>
        <w:fldChar w:fldCharType="begin"/>
      </w:r>
      <w:r>
        <w:rPr>
          <w:sz w:val="21"/>
          <w:szCs w:val="21"/>
        </w:rPr>
        <w:instrText xml:space="preserve"> PAGEREF _Toc356463494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5CB29615">
      <w:pPr>
        <w:pStyle w:val="6"/>
        <w:ind w:left="636" w:firstLine="2" w:firstLineChars="0"/>
        <w:rPr>
          <w:rFonts w:cs="Times New Roman"/>
          <w:kern w:val="2"/>
          <w:sz w:val="21"/>
          <w:szCs w:val="21"/>
        </w:rPr>
      </w:pPr>
      <w:r>
        <w:fldChar w:fldCharType="begin"/>
      </w:r>
      <w:r>
        <w:instrText xml:space="preserve"> HYPERLINK \l "_Toc356463495" </w:instrText>
      </w:r>
      <w:r>
        <w:fldChar w:fldCharType="separate"/>
      </w:r>
      <w:r>
        <w:rPr>
          <w:rStyle w:val="15"/>
          <w:sz w:val="21"/>
          <w:szCs w:val="21"/>
        </w:rPr>
        <w:t>7.3</w:t>
      </w:r>
      <w:r>
        <w:rPr>
          <w:rFonts w:cs="Times New Roman"/>
          <w:kern w:val="2"/>
          <w:sz w:val="21"/>
          <w:szCs w:val="21"/>
        </w:rPr>
        <w:tab/>
      </w:r>
      <w:r>
        <w:rPr>
          <w:rStyle w:val="15"/>
          <w:rFonts w:hint="eastAsia"/>
          <w:sz w:val="21"/>
          <w:szCs w:val="21"/>
        </w:rPr>
        <w:t>上肢的结构损伤，手功能或关节功能障碍</w:t>
      </w:r>
      <w:r>
        <w:rPr>
          <w:sz w:val="21"/>
          <w:szCs w:val="21"/>
        </w:rPr>
        <w:tab/>
      </w:r>
      <w:r>
        <w:rPr>
          <w:sz w:val="21"/>
          <w:szCs w:val="21"/>
        </w:rPr>
        <w:fldChar w:fldCharType="begin"/>
      </w:r>
      <w:r>
        <w:rPr>
          <w:sz w:val="21"/>
          <w:szCs w:val="21"/>
        </w:rPr>
        <w:instrText xml:space="preserve"> PAGEREF _Toc356463495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3ACEB4B3">
      <w:pPr>
        <w:pStyle w:val="6"/>
        <w:ind w:left="636" w:firstLine="2" w:firstLineChars="0"/>
        <w:rPr>
          <w:rFonts w:cs="Times New Roman"/>
          <w:kern w:val="2"/>
          <w:sz w:val="21"/>
          <w:szCs w:val="21"/>
        </w:rPr>
      </w:pPr>
      <w:r>
        <w:fldChar w:fldCharType="begin"/>
      </w:r>
      <w:r>
        <w:instrText xml:space="preserve"> HYPERLINK \l "_Toc356463496" </w:instrText>
      </w:r>
      <w:r>
        <w:fldChar w:fldCharType="separate"/>
      </w:r>
      <w:r>
        <w:rPr>
          <w:rStyle w:val="15"/>
          <w:sz w:val="21"/>
          <w:szCs w:val="21"/>
        </w:rPr>
        <w:t>7.4</w:t>
      </w:r>
      <w:r>
        <w:rPr>
          <w:rFonts w:cs="Times New Roman"/>
          <w:kern w:val="2"/>
          <w:sz w:val="21"/>
          <w:szCs w:val="21"/>
        </w:rPr>
        <w:tab/>
      </w:r>
      <w:r>
        <w:rPr>
          <w:rStyle w:val="15"/>
          <w:rFonts w:hint="eastAsia"/>
          <w:sz w:val="21"/>
          <w:szCs w:val="21"/>
        </w:rPr>
        <w:t>骨盆部的结构损伤</w:t>
      </w:r>
      <w:r>
        <w:rPr>
          <w:sz w:val="21"/>
          <w:szCs w:val="21"/>
        </w:rPr>
        <w:tab/>
      </w:r>
      <w:r>
        <w:rPr>
          <w:sz w:val="21"/>
          <w:szCs w:val="21"/>
        </w:rPr>
        <w:fldChar w:fldCharType="begin"/>
      </w:r>
      <w:r>
        <w:rPr>
          <w:sz w:val="21"/>
          <w:szCs w:val="21"/>
        </w:rPr>
        <w:instrText xml:space="preserve"> PAGEREF _Toc356463496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79029F9B">
      <w:pPr>
        <w:pStyle w:val="6"/>
        <w:ind w:left="636" w:firstLine="2" w:firstLineChars="0"/>
        <w:rPr>
          <w:rFonts w:cs="Times New Roman"/>
          <w:kern w:val="2"/>
          <w:sz w:val="21"/>
          <w:szCs w:val="21"/>
        </w:rPr>
      </w:pPr>
      <w:r>
        <w:fldChar w:fldCharType="begin"/>
      </w:r>
      <w:r>
        <w:instrText xml:space="preserve"> HYPERLINK \l "_Toc356463497" </w:instrText>
      </w:r>
      <w:r>
        <w:fldChar w:fldCharType="separate"/>
      </w:r>
      <w:r>
        <w:rPr>
          <w:rStyle w:val="15"/>
          <w:sz w:val="21"/>
          <w:szCs w:val="21"/>
        </w:rPr>
        <w:t>7.5</w:t>
      </w:r>
      <w:r>
        <w:rPr>
          <w:rFonts w:cs="Times New Roman"/>
          <w:kern w:val="2"/>
          <w:sz w:val="21"/>
          <w:szCs w:val="21"/>
        </w:rPr>
        <w:tab/>
      </w:r>
      <w:r>
        <w:rPr>
          <w:rStyle w:val="15"/>
          <w:rFonts w:hint="eastAsia"/>
          <w:sz w:val="21"/>
          <w:szCs w:val="21"/>
        </w:rPr>
        <w:t>下肢的结构损伤，足功能或关节功能障碍</w:t>
      </w:r>
      <w:r>
        <w:rPr>
          <w:sz w:val="21"/>
          <w:szCs w:val="21"/>
        </w:rPr>
        <w:tab/>
      </w:r>
      <w:r>
        <w:rPr>
          <w:sz w:val="21"/>
          <w:szCs w:val="21"/>
        </w:rPr>
        <w:fldChar w:fldCharType="begin"/>
      </w:r>
      <w:r>
        <w:rPr>
          <w:sz w:val="21"/>
          <w:szCs w:val="21"/>
        </w:rPr>
        <w:instrText xml:space="preserve"> PAGEREF _Toc356463497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4A3D7B4A">
      <w:pPr>
        <w:pStyle w:val="6"/>
        <w:ind w:left="636" w:firstLine="2" w:firstLineChars="0"/>
        <w:rPr>
          <w:rFonts w:cs="Times New Roman"/>
          <w:kern w:val="2"/>
          <w:sz w:val="21"/>
          <w:szCs w:val="21"/>
        </w:rPr>
      </w:pPr>
      <w:r>
        <w:fldChar w:fldCharType="begin"/>
      </w:r>
      <w:r>
        <w:instrText xml:space="preserve"> HYPERLINK \l "_Toc356463498" </w:instrText>
      </w:r>
      <w:r>
        <w:fldChar w:fldCharType="separate"/>
      </w:r>
      <w:r>
        <w:rPr>
          <w:rStyle w:val="15"/>
          <w:sz w:val="21"/>
          <w:szCs w:val="21"/>
        </w:rPr>
        <w:t>7.6</w:t>
      </w:r>
      <w:r>
        <w:rPr>
          <w:rFonts w:cs="Times New Roman"/>
          <w:kern w:val="2"/>
          <w:sz w:val="21"/>
          <w:szCs w:val="21"/>
        </w:rPr>
        <w:tab/>
      </w:r>
      <w:r>
        <w:rPr>
          <w:rStyle w:val="15"/>
          <w:rFonts w:hint="eastAsia"/>
          <w:sz w:val="21"/>
          <w:szCs w:val="21"/>
        </w:rPr>
        <w:t>四肢的结构损伤，肢体功能或关节功能障碍</w:t>
      </w:r>
      <w:r>
        <w:rPr>
          <w:sz w:val="21"/>
          <w:szCs w:val="21"/>
        </w:rPr>
        <w:tab/>
      </w:r>
      <w:r>
        <w:rPr>
          <w:sz w:val="21"/>
          <w:szCs w:val="21"/>
        </w:rPr>
        <w:fldChar w:fldCharType="begin"/>
      </w:r>
      <w:r>
        <w:rPr>
          <w:sz w:val="21"/>
          <w:szCs w:val="21"/>
        </w:rPr>
        <w:instrText xml:space="preserve"> PAGEREF _Toc356463498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08C0AB86">
      <w:pPr>
        <w:pStyle w:val="6"/>
        <w:ind w:left="636" w:firstLine="2" w:firstLineChars="0"/>
        <w:rPr>
          <w:rFonts w:cs="Times New Roman"/>
          <w:kern w:val="2"/>
          <w:sz w:val="21"/>
          <w:szCs w:val="21"/>
        </w:rPr>
      </w:pPr>
      <w:r>
        <w:fldChar w:fldCharType="begin"/>
      </w:r>
      <w:r>
        <w:instrText xml:space="preserve"> HYPERLINK \l "_Toc356463499" </w:instrText>
      </w:r>
      <w:r>
        <w:fldChar w:fldCharType="separate"/>
      </w:r>
      <w:r>
        <w:rPr>
          <w:rStyle w:val="15"/>
          <w:sz w:val="21"/>
          <w:szCs w:val="21"/>
        </w:rPr>
        <w:t>7.7</w:t>
      </w:r>
      <w:r>
        <w:rPr>
          <w:rFonts w:cs="Times New Roman"/>
          <w:kern w:val="2"/>
          <w:sz w:val="21"/>
          <w:szCs w:val="21"/>
        </w:rPr>
        <w:tab/>
      </w:r>
      <w:r>
        <w:rPr>
          <w:rStyle w:val="15"/>
          <w:rFonts w:hint="eastAsia"/>
          <w:sz w:val="21"/>
          <w:szCs w:val="21"/>
        </w:rPr>
        <w:t>脊柱结构损伤和关节活动功能障碍</w:t>
      </w:r>
      <w:r>
        <w:rPr>
          <w:sz w:val="21"/>
          <w:szCs w:val="21"/>
        </w:rPr>
        <w:tab/>
      </w:r>
      <w:r>
        <w:rPr>
          <w:sz w:val="21"/>
          <w:szCs w:val="21"/>
        </w:rPr>
        <w:fldChar w:fldCharType="begin"/>
      </w:r>
      <w:r>
        <w:rPr>
          <w:sz w:val="21"/>
          <w:szCs w:val="21"/>
        </w:rPr>
        <w:instrText xml:space="preserve"> PAGEREF _Toc356463499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2E9E8ACA">
      <w:pPr>
        <w:pStyle w:val="6"/>
        <w:ind w:left="636" w:firstLine="2" w:firstLineChars="0"/>
        <w:rPr>
          <w:rFonts w:cs="Times New Roman"/>
          <w:kern w:val="2"/>
          <w:sz w:val="21"/>
          <w:szCs w:val="21"/>
        </w:rPr>
      </w:pPr>
      <w:r>
        <w:fldChar w:fldCharType="begin"/>
      </w:r>
      <w:r>
        <w:instrText xml:space="preserve"> HYPERLINK \l "_Toc356463500" </w:instrText>
      </w:r>
      <w:r>
        <w:fldChar w:fldCharType="separate"/>
      </w:r>
      <w:r>
        <w:rPr>
          <w:rStyle w:val="15"/>
          <w:sz w:val="21"/>
          <w:szCs w:val="21"/>
        </w:rPr>
        <w:t>7.8</w:t>
      </w:r>
      <w:r>
        <w:rPr>
          <w:rFonts w:cs="Times New Roman"/>
          <w:kern w:val="2"/>
          <w:sz w:val="21"/>
          <w:szCs w:val="21"/>
        </w:rPr>
        <w:tab/>
      </w:r>
      <w:r>
        <w:rPr>
          <w:rStyle w:val="15"/>
          <w:rFonts w:hint="eastAsia"/>
          <w:sz w:val="21"/>
          <w:szCs w:val="21"/>
        </w:rPr>
        <w:t>肌肉力量功能障碍</w:t>
      </w:r>
      <w:r>
        <w:rPr>
          <w:sz w:val="21"/>
          <w:szCs w:val="21"/>
        </w:rPr>
        <w:tab/>
      </w:r>
      <w:r>
        <w:rPr>
          <w:sz w:val="21"/>
          <w:szCs w:val="21"/>
        </w:rPr>
        <w:fldChar w:fldCharType="begin"/>
      </w:r>
      <w:r>
        <w:rPr>
          <w:sz w:val="21"/>
          <w:szCs w:val="21"/>
        </w:rPr>
        <w:instrText xml:space="preserve"> PAGEREF _Toc356463500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46A21F71">
      <w:pPr>
        <w:pStyle w:val="10"/>
        <w:ind w:left="420"/>
        <w:rPr>
          <w:rFonts w:cs="Times New Roman"/>
          <w:kern w:val="2"/>
          <w:sz w:val="21"/>
          <w:szCs w:val="21"/>
        </w:rPr>
      </w:pPr>
      <w:r>
        <w:fldChar w:fldCharType="begin"/>
      </w:r>
      <w:r>
        <w:instrText xml:space="preserve"> HYPERLINK \l "_Toc356463501" </w:instrText>
      </w:r>
      <w:r>
        <w:fldChar w:fldCharType="separate"/>
      </w:r>
      <w:r>
        <w:rPr>
          <w:rStyle w:val="15"/>
          <w:sz w:val="21"/>
          <w:szCs w:val="21"/>
        </w:rPr>
        <w:t>8</w:t>
      </w:r>
      <w:r>
        <w:rPr>
          <w:rFonts w:cs="Times New Roman"/>
          <w:kern w:val="2"/>
          <w:sz w:val="21"/>
          <w:szCs w:val="21"/>
        </w:rPr>
        <w:tab/>
      </w:r>
      <w:r>
        <w:rPr>
          <w:rStyle w:val="15"/>
          <w:rFonts w:hint="eastAsia"/>
          <w:sz w:val="21"/>
          <w:szCs w:val="21"/>
        </w:rPr>
        <w:t>皮肤和有关的结构和功能</w:t>
      </w:r>
      <w:r>
        <w:rPr>
          <w:sz w:val="21"/>
          <w:szCs w:val="21"/>
        </w:rPr>
        <w:tab/>
      </w:r>
      <w:r>
        <w:rPr>
          <w:sz w:val="21"/>
          <w:szCs w:val="21"/>
        </w:rPr>
        <w:fldChar w:fldCharType="begin"/>
      </w:r>
      <w:r>
        <w:rPr>
          <w:sz w:val="21"/>
          <w:szCs w:val="21"/>
        </w:rPr>
        <w:instrText xml:space="preserve"> PAGEREF _Toc356463501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4275078B">
      <w:pPr>
        <w:pStyle w:val="6"/>
        <w:ind w:left="636" w:firstLine="2" w:firstLineChars="0"/>
        <w:rPr>
          <w:rFonts w:cs="Times New Roman"/>
          <w:kern w:val="2"/>
          <w:sz w:val="21"/>
          <w:szCs w:val="21"/>
        </w:rPr>
      </w:pPr>
      <w:r>
        <w:fldChar w:fldCharType="begin"/>
      </w:r>
      <w:r>
        <w:instrText xml:space="preserve"> HYPERLINK \l "_Toc356463502" </w:instrText>
      </w:r>
      <w:r>
        <w:fldChar w:fldCharType="separate"/>
      </w:r>
      <w:r>
        <w:rPr>
          <w:rStyle w:val="15"/>
          <w:sz w:val="21"/>
          <w:szCs w:val="21"/>
        </w:rPr>
        <w:t>8.1</w:t>
      </w:r>
      <w:r>
        <w:rPr>
          <w:rFonts w:cs="Times New Roman"/>
          <w:kern w:val="2"/>
          <w:sz w:val="21"/>
          <w:szCs w:val="21"/>
        </w:rPr>
        <w:tab/>
      </w:r>
      <w:r>
        <w:rPr>
          <w:rStyle w:val="15"/>
          <w:rFonts w:hint="eastAsia"/>
          <w:sz w:val="21"/>
          <w:szCs w:val="21"/>
        </w:rPr>
        <w:t>头颈部皮肤结构损伤和修复功能障碍</w:t>
      </w:r>
      <w:r>
        <w:rPr>
          <w:sz w:val="21"/>
          <w:szCs w:val="21"/>
        </w:rPr>
        <w:tab/>
      </w:r>
      <w:r>
        <w:rPr>
          <w:sz w:val="21"/>
          <w:szCs w:val="21"/>
        </w:rPr>
        <w:fldChar w:fldCharType="begin"/>
      </w:r>
      <w:r>
        <w:rPr>
          <w:sz w:val="21"/>
          <w:szCs w:val="21"/>
        </w:rPr>
        <w:instrText xml:space="preserve"> PAGEREF _Toc356463502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186C63E8">
      <w:pPr>
        <w:pStyle w:val="6"/>
        <w:ind w:left="636" w:firstLine="2" w:firstLineChars="0"/>
        <w:rPr>
          <w:rFonts w:cs="Times New Roman"/>
          <w:kern w:val="2"/>
          <w:sz w:val="21"/>
          <w:szCs w:val="21"/>
        </w:rPr>
      </w:pPr>
      <w:r>
        <w:fldChar w:fldCharType="begin"/>
      </w:r>
      <w:r>
        <w:instrText xml:space="preserve"> HYPERLINK \l "_Toc356463503" </w:instrText>
      </w:r>
      <w:r>
        <w:fldChar w:fldCharType="separate"/>
      </w:r>
      <w:r>
        <w:rPr>
          <w:rStyle w:val="15"/>
          <w:sz w:val="21"/>
          <w:szCs w:val="21"/>
        </w:rPr>
        <w:t>8.2</w:t>
      </w:r>
      <w:r>
        <w:rPr>
          <w:rFonts w:cs="Times New Roman"/>
          <w:kern w:val="2"/>
          <w:sz w:val="21"/>
          <w:szCs w:val="21"/>
        </w:rPr>
        <w:tab/>
      </w:r>
      <w:r>
        <w:rPr>
          <w:rStyle w:val="15"/>
          <w:rFonts w:hint="eastAsia"/>
          <w:sz w:val="21"/>
          <w:szCs w:val="21"/>
        </w:rPr>
        <w:t>各部位皮肤结构损伤和修复功能障碍</w:t>
      </w:r>
      <w:r>
        <w:rPr>
          <w:sz w:val="21"/>
          <w:szCs w:val="21"/>
        </w:rPr>
        <w:tab/>
      </w:r>
      <w:r>
        <w:rPr>
          <w:sz w:val="21"/>
          <w:szCs w:val="21"/>
        </w:rPr>
        <w:fldChar w:fldCharType="begin"/>
      </w:r>
      <w:r>
        <w:rPr>
          <w:sz w:val="21"/>
          <w:szCs w:val="21"/>
        </w:rPr>
        <w:instrText xml:space="preserve"> PAGEREF _Toc356463503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292F926A">
      <w:pPr>
        <w:rPr>
          <w:rFonts w:ascii="宋体" w:hAnsi="宋体"/>
        </w:rPr>
      </w:pPr>
      <w:r>
        <w:rPr>
          <w:rFonts w:ascii="宋体" w:hAnsi="宋体"/>
          <w:b/>
          <w:bCs/>
          <w:lang w:val="zh-CN"/>
        </w:rPr>
        <w:fldChar w:fldCharType="end"/>
      </w:r>
    </w:p>
    <w:p w14:paraId="3CA0D822">
      <w:pPr>
        <w:pStyle w:val="3"/>
        <w:spacing w:before="0" w:after="0" w:line="240" w:lineRule="auto"/>
        <w:jc w:val="center"/>
        <w:rPr>
          <w:rFonts w:eastAsia="宋体"/>
          <w:sz w:val="21"/>
          <w:szCs w:val="21"/>
        </w:rPr>
        <w:sectPr>
          <w:footerReference r:id="rId4" w:type="first"/>
          <w:footerReference r:id="rId3" w:type="default"/>
          <w:pgSz w:w="11906" w:h="16838"/>
          <w:pgMar w:top="1440" w:right="1797" w:bottom="1440" w:left="1797" w:header="851" w:footer="850" w:gutter="0"/>
          <w:pgNumType w:fmt="numberInDash" w:start="1"/>
          <w:cols w:space="720" w:num="1"/>
          <w:docGrid w:type="linesAndChars" w:linePitch="381" w:charSpace="0"/>
        </w:sectPr>
      </w:pPr>
      <w:bookmarkStart w:id="2" w:name="_Toc356463461"/>
    </w:p>
    <w:p w14:paraId="3AA354E6">
      <w:pPr>
        <w:pStyle w:val="3"/>
        <w:spacing w:before="0" w:after="0" w:line="240" w:lineRule="auto"/>
        <w:jc w:val="center"/>
        <w:rPr>
          <w:rFonts w:eastAsia="宋体"/>
          <w:sz w:val="21"/>
          <w:szCs w:val="21"/>
        </w:rPr>
      </w:pPr>
      <w:r>
        <w:rPr>
          <w:rFonts w:hint="eastAsia" w:eastAsia="宋体"/>
          <w:sz w:val="21"/>
          <w:szCs w:val="21"/>
        </w:rPr>
        <w:t>前言</w:t>
      </w:r>
      <w:bookmarkEnd w:id="2"/>
    </w:p>
    <w:p w14:paraId="1A820A5C">
      <w:pPr>
        <w:ind w:firstLine="420"/>
        <w:contextualSpacing/>
        <w:rPr>
          <w:rFonts w:ascii="宋体" w:hAnsi="宋体"/>
        </w:rPr>
      </w:pPr>
      <w:r>
        <w:rPr>
          <w:rFonts w:hint="eastAsia" w:ascii="宋体" w:hAnsi="宋体"/>
        </w:rPr>
        <w:t>根据保险行业业务发展要求，制订本标准。</w:t>
      </w:r>
    </w:p>
    <w:p w14:paraId="1F303D13">
      <w:pPr>
        <w:ind w:firstLine="420"/>
        <w:contextualSpacing/>
        <w:rPr>
          <w:rFonts w:ascii="宋体" w:hAnsi="宋体"/>
        </w:rPr>
      </w:pPr>
      <w:r>
        <w:rPr>
          <w:rFonts w:hint="eastAsia" w:ascii="宋体" w:hAnsi="宋体"/>
        </w:rPr>
        <w:t>本标准制定过程中参照世界卫生组织《国际功能、残疾和健康分类》（以下简称“</w:t>
      </w:r>
      <w:r>
        <w:rPr>
          <w:rFonts w:ascii="宋体" w:hAnsi="宋体"/>
        </w:rPr>
        <w:t>ICF”）的理论与方法，建立新的残疾标准的理论架构、术语体系和分类方法。</w:t>
      </w:r>
    </w:p>
    <w:p w14:paraId="4E9CD87F">
      <w:pPr>
        <w:ind w:firstLine="420"/>
        <w:contextualSpacing/>
        <w:rPr>
          <w:rFonts w:ascii="宋体" w:hAnsi="宋体"/>
        </w:rPr>
      </w:pPr>
      <w:r>
        <w:rPr>
          <w:rFonts w:hint="eastAsia" w:ascii="宋体" w:hAnsi="宋体"/>
        </w:rPr>
        <w:t>本标准制定过程中参考了国内重要的伤残评定标准，如《劳动能力鉴定，职工工伤与职业病致残等级》、《道路交通事故受伤人员伤残评定》等，符合国内相关的残疾政策，同时参考了国际上其他国家地区的伤残分级原则和标准。</w:t>
      </w:r>
    </w:p>
    <w:p w14:paraId="1EF8360D">
      <w:pPr>
        <w:ind w:firstLine="420"/>
        <w:contextualSpacing/>
        <w:rPr>
          <w:rFonts w:ascii="宋体" w:hAnsi="宋体"/>
        </w:rPr>
      </w:pPr>
      <w:r>
        <w:rPr>
          <w:rFonts w:hint="eastAsia" w:ascii="宋体" w:hAnsi="宋体"/>
        </w:rPr>
        <w:t>本标准建立了保险行业人身保险伤残评定和保险金给付比例的基础，各保险公司应根据自身的业务特点，根据本标准的方法、内容和结构，开发保险产品，提供保险服务。</w:t>
      </w:r>
    </w:p>
    <w:p w14:paraId="3C9588C5">
      <w:pPr>
        <w:ind w:firstLine="420"/>
        <w:contextualSpacing/>
        <w:rPr>
          <w:rFonts w:ascii="宋体" w:hAnsi="宋体"/>
        </w:rPr>
      </w:pPr>
      <w:r>
        <w:rPr>
          <w:rFonts w:hint="eastAsia" w:ascii="宋体" w:hAnsi="宋体"/>
        </w:rPr>
        <w:t>本标准负责起草单位：中国保险行业协会。</w:t>
      </w:r>
    </w:p>
    <w:p w14:paraId="79F2F3E2">
      <w:pPr>
        <w:ind w:firstLine="420"/>
        <w:contextualSpacing/>
        <w:rPr>
          <w:rFonts w:ascii="宋体" w:hAnsi="宋体"/>
        </w:rPr>
      </w:pPr>
      <w:r>
        <w:rPr>
          <w:rFonts w:hint="eastAsia" w:ascii="宋体" w:hAnsi="宋体"/>
        </w:rPr>
        <w:t>本标准规定了人身保险伤残程度的评定等级以及保险金给付比例的原则和方法，人身保险伤残程度分为一至十级，保险金给付比例分为100%至10%。</w:t>
      </w:r>
    </w:p>
    <w:p w14:paraId="4535DFB9">
      <w:pPr>
        <w:contextualSpacing/>
        <w:rPr>
          <w:rFonts w:ascii="宋体" w:hAnsi="宋体"/>
          <w:b/>
        </w:rPr>
      </w:pPr>
      <w:r>
        <w:rPr>
          <w:rFonts w:ascii="宋体" w:hAnsi="宋体"/>
          <w:b/>
        </w:rPr>
        <w:t xml:space="preserve">1 </w:t>
      </w:r>
      <w:r>
        <w:rPr>
          <w:rFonts w:hint="eastAsia" w:ascii="宋体" w:hAnsi="宋体"/>
          <w:b/>
        </w:rPr>
        <w:t>适用范围</w:t>
      </w:r>
    </w:p>
    <w:p w14:paraId="2514FDB7">
      <w:pPr>
        <w:ind w:firstLine="420"/>
        <w:contextualSpacing/>
        <w:rPr>
          <w:rFonts w:ascii="宋体" w:hAnsi="宋体"/>
        </w:rPr>
      </w:pPr>
      <w:r>
        <w:rPr>
          <w:rFonts w:hint="eastAsia" w:ascii="宋体" w:hAnsi="宋体"/>
        </w:rPr>
        <w:t>本标准适用于意外险产品或包括意外责任的保险产品中的伤残保障，用于评定由于意外伤害因素引起的伤残程度。</w:t>
      </w:r>
    </w:p>
    <w:p w14:paraId="38310EE1">
      <w:pPr>
        <w:contextualSpacing/>
        <w:rPr>
          <w:rFonts w:ascii="宋体" w:hAnsi="宋体"/>
          <w:b/>
        </w:rPr>
      </w:pPr>
      <w:r>
        <w:rPr>
          <w:rFonts w:ascii="宋体" w:hAnsi="宋体"/>
          <w:b/>
        </w:rPr>
        <w:t xml:space="preserve">2 </w:t>
      </w:r>
      <w:r>
        <w:rPr>
          <w:rFonts w:hint="eastAsia" w:ascii="宋体" w:hAnsi="宋体"/>
          <w:b/>
        </w:rPr>
        <w:t>术语和定义</w:t>
      </w:r>
    </w:p>
    <w:p w14:paraId="0D42132C">
      <w:pPr>
        <w:ind w:firstLine="420"/>
        <w:contextualSpacing/>
        <w:rPr>
          <w:rFonts w:ascii="宋体" w:hAnsi="宋体"/>
        </w:rPr>
      </w:pPr>
      <w:r>
        <w:rPr>
          <w:rFonts w:ascii="宋体" w:hAnsi="宋体"/>
        </w:rPr>
        <w:t>下列术语和定义适用于本标准。</w:t>
      </w:r>
    </w:p>
    <w:p w14:paraId="26CBD9C9">
      <w:pPr>
        <w:contextualSpacing/>
        <w:rPr>
          <w:rFonts w:ascii="宋体" w:hAnsi="宋体"/>
        </w:rPr>
      </w:pPr>
      <w:r>
        <w:rPr>
          <w:rFonts w:ascii="宋体" w:hAnsi="宋体"/>
        </w:rPr>
        <w:t xml:space="preserve">2.1 </w:t>
      </w:r>
      <w:r>
        <w:rPr>
          <w:rFonts w:hint="eastAsia" w:ascii="宋体" w:hAnsi="宋体"/>
        </w:rPr>
        <w:t>伤残：因意外伤害损伤所致的人体残疾。</w:t>
      </w:r>
    </w:p>
    <w:p w14:paraId="677F9B81">
      <w:pPr>
        <w:contextualSpacing/>
        <w:rPr>
          <w:rFonts w:ascii="宋体" w:hAnsi="宋体"/>
        </w:rPr>
      </w:pPr>
      <w:r>
        <w:rPr>
          <w:rFonts w:ascii="宋体" w:hAnsi="宋体"/>
        </w:rPr>
        <w:t>2.</w:t>
      </w:r>
      <w:r>
        <w:rPr>
          <w:rFonts w:hint="eastAsia" w:ascii="宋体" w:hAnsi="宋体"/>
        </w:rPr>
        <w:t>2身体结构：指身体的解剖部位，如器官、肢体及其组成部分。</w:t>
      </w:r>
    </w:p>
    <w:p w14:paraId="4D80FA0B">
      <w:pPr>
        <w:contextualSpacing/>
        <w:rPr>
          <w:rFonts w:ascii="宋体" w:hAnsi="宋体"/>
        </w:rPr>
      </w:pPr>
      <w:r>
        <w:rPr>
          <w:rFonts w:ascii="宋体" w:hAnsi="宋体"/>
        </w:rPr>
        <w:t>2.</w:t>
      </w:r>
      <w:r>
        <w:rPr>
          <w:rFonts w:hint="eastAsia" w:ascii="宋体" w:hAnsi="宋体"/>
        </w:rPr>
        <w:t>3身体功能：指身体各系统的生理功能。</w:t>
      </w:r>
    </w:p>
    <w:p w14:paraId="3D874AAA">
      <w:pPr>
        <w:ind w:firstLine="420"/>
        <w:contextualSpacing/>
        <w:rPr>
          <w:rFonts w:ascii="宋体" w:hAnsi="宋体"/>
        </w:rPr>
      </w:pPr>
    </w:p>
    <w:p w14:paraId="199B3B21">
      <w:pPr>
        <w:contextualSpacing/>
        <w:rPr>
          <w:rFonts w:ascii="宋体" w:hAnsi="宋体"/>
          <w:b/>
        </w:rPr>
      </w:pPr>
      <w:r>
        <w:rPr>
          <w:rFonts w:ascii="宋体" w:hAnsi="宋体"/>
          <w:b/>
        </w:rPr>
        <w:t xml:space="preserve">3 </w:t>
      </w:r>
      <w:r>
        <w:rPr>
          <w:rFonts w:hint="eastAsia" w:ascii="宋体" w:hAnsi="宋体"/>
          <w:b/>
        </w:rPr>
        <w:t>标准的内容和结构</w:t>
      </w:r>
    </w:p>
    <w:p w14:paraId="1BCE41C7">
      <w:pPr>
        <w:ind w:firstLine="420"/>
        <w:contextualSpacing/>
        <w:rPr>
          <w:rFonts w:ascii="宋体" w:hAnsi="宋体"/>
        </w:rPr>
      </w:pPr>
      <w:r>
        <w:rPr>
          <w:rFonts w:hint="eastAsia" w:ascii="宋体" w:hAnsi="宋体"/>
        </w:rPr>
        <w:t>本标准参照</w:t>
      </w:r>
      <w:r>
        <w:rPr>
          <w:rFonts w:ascii="宋体" w:hAnsi="宋体"/>
        </w:rPr>
        <w:t>ICF有关功能和残疾的分类理论与方法，</w:t>
      </w:r>
      <w:r>
        <w:rPr>
          <w:rFonts w:hint="eastAsia" w:ascii="宋体" w:hAnsi="宋体"/>
        </w:rPr>
        <w:t>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14:paraId="5B5A6697">
      <w:pPr>
        <w:ind w:firstLine="420"/>
        <w:contextualSpacing/>
        <w:rPr>
          <w:rFonts w:ascii="宋体" w:hAnsi="宋体"/>
        </w:rPr>
      </w:pPr>
      <w:r>
        <w:rPr>
          <w:rFonts w:hint="eastAsia" w:ascii="宋体" w:hAnsi="宋体"/>
        </w:rPr>
        <w:t>本标准对功能和残疾进行了分类和分级，将人身保险伤残程度划分为一至十级，最重为第一级</w:t>
      </w:r>
      <w:r>
        <w:rPr>
          <w:rFonts w:ascii="宋体" w:hAnsi="宋体"/>
        </w:rPr>
        <w:t>，最轻为第十级</w:t>
      </w:r>
      <w:r>
        <w:rPr>
          <w:rFonts w:hint="eastAsia" w:ascii="宋体" w:hAnsi="宋体"/>
        </w:rPr>
        <w:t>。</w:t>
      </w:r>
    </w:p>
    <w:p w14:paraId="6CB34DCA">
      <w:pPr>
        <w:ind w:firstLine="420"/>
        <w:contextualSpacing/>
        <w:rPr>
          <w:rFonts w:ascii="宋体" w:hAnsi="宋体"/>
        </w:rPr>
      </w:pPr>
      <w:r>
        <w:rPr>
          <w:rFonts w:hint="eastAsia" w:ascii="宋体" w:hAnsi="宋体"/>
        </w:rPr>
        <w:t>与人身保险伤残程度等级相对应的保险金给付比例分为十档，伤残程度第一级对应的保险金给付比例为100%，伤残程度第十级对应的保险金给付比例为10%，</w:t>
      </w:r>
      <w:r>
        <w:rPr>
          <w:rFonts w:ascii="宋体" w:hAnsi="宋体"/>
        </w:rPr>
        <w:t>每级相差10%。</w:t>
      </w:r>
    </w:p>
    <w:p w14:paraId="11CFD4BF">
      <w:pPr>
        <w:ind w:firstLine="420"/>
        <w:contextualSpacing/>
        <w:rPr>
          <w:rFonts w:ascii="宋体" w:hAnsi="宋体"/>
        </w:rPr>
      </w:pPr>
    </w:p>
    <w:p w14:paraId="2F5980CB">
      <w:pPr>
        <w:contextualSpacing/>
        <w:rPr>
          <w:rFonts w:ascii="宋体" w:hAnsi="宋体"/>
          <w:b/>
        </w:rPr>
      </w:pPr>
      <w:r>
        <w:rPr>
          <w:rFonts w:ascii="宋体" w:hAnsi="宋体"/>
          <w:b/>
        </w:rPr>
        <w:t xml:space="preserve">4 </w:t>
      </w:r>
      <w:r>
        <w:rPr>
          <w:rFonts w:hint="eastAsia" w:ascii="宋体" w:hAnsi="宋体"/>
          <w:b/>
        </w:rPr>
        <w:t>伤残的评定原则</w:t>
      </w:r>
    </w:p>
    <w:p w14:paraId="388D0224">
      <w:pPr>
        <w:rPr>
          <w:rFonts w:ascii="宋体" w:hAnsi="宋体"/>
        </w:rPr>
      </w:pPr>
      <w:r>
        <w:rPr>
          <w:rFonts w:hint="eastAsia" w:ascii="宋体" w:hAnsi="宋体"/>
        </w:rPr>
        <w:t>4.1 确定伤残类别：评定伤残时，应根据人体的身体结构与功能损伤情况确定所涉及的伤残类别。</w:t>
      </w:r>
    </w:p>
    <w:p w14:paraId="671E340A">
      <w:pPr>
        <w:rPr>
          <w:rFonts w:ascii="宋体" w:hAnsi="宋体"/>
        </w:rPr>
      </w:pPr>
      <w:r>
        <w:rPr>
          <w:rFonts w:hint="eastAsia" w:ascii="宋体" w:hAnsi="宋体"/>
        </w:rPr>
        <w:t>4.2 确定伤残等级：应根据伤残情况，在同类别伤残下，确定伤残等级。</w:t>
      </w:r>
    </w:p>
    <w:p w14:paraId="56A7FB89">
      <w:pPr>
        <w:rPr>
          <w:rFonts w:ascii="宋体" w:hAnsi="宋体"/>
        </w:rPr>
      </w:pPr>
      <w:r>
        <w:rPr>
          <w:rFonts w:hint="eastAsia" w:ascii="宋体" w:hAnsi="宋体"/>
        </w:rPr>
        <w:t>4.3 确定保险金给付比例：应根据伤残等级对应的百分比，确定保险金给付比例。</w:t>
      </w:r>
    </w:p>
    <w:p w14:paraId="7DF80B1E">
      <w:pPr>
        <w:contextualSpacing/>
        <w:rPr>
          <w:rFonts w:ascii="宋体" w:hAnsi="宋体"/>
        </w:rPr>
      </w:pPr>
      <w:r>
        <w:rPr>
          <w:rFonts w:ascii="宋体" w:hAnsi="宋体"/>
        </w:rPr>
        <w:t>4.</w:t>
      </w:r>
      <w:r>
        <w:rPr>
          <w:rFonts w:hint="eastAsia" w:ascii="宋体" w:hAnsi="宋体"/>
        </w:rPr>
        <w:t>4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14:paraId="7AE4E9CB">
      <w:pPr>
        <w:ind w:firstLine="420"/>
        <w:contextualSpacing/>
        <w:rPr>
          <w:rFonts w:ascii="宋体" w:hAnsi="宋体"/>
        </w:rPr>
      </w:pPr>
    </w:p>
    <w:p w14:paraId="03A22211">
      <w:pPr>
        <w:contextualSpacing/>
        <w:rPr>
          <w:rFonts w:ascii="宋体" w:hAnsi="宋体"/>
          <w:b/>
        </w:rPr>
      </w:pPr>
      <w:r>
        <w:rPr>
          <w:rFonts w:ascii="宋体" w:hAnsi="宋体"/>
          <w:b/>
        </w:rPr>
        <w:t xml:space="preserve">5 </w:t>
      </w:r>
      <w:r>
        <w:rPr>
          <w:rFonts w:hint="eastAsia" w:ascii="宋体" w:hAnsi="宋体"/>
          <w:b/>
        </w:rPr>
        <w:t>说明</w:t>
      </w:r>
    </w:p>
    <w:p w14:paraId="28C0FB4F">
      <w:pPr>
        <w:ind w:firstLine="420"/>
        <w:contextualSpacing/>
        <w:rPr>
          <w:rFonts w:ascii="宋体" w:hAnsi="宋体"/>
        </w:rPr>
      </w:pPr>
      <w:r>
        <w:rPr>
          <w:rFonts w:hint="eastAsia" w:ascii="宋体" w:hAnsi="宋体"/>
        </w:rPr>
        <w:t>本标准中“以上”均包括本数值或本部位。</w:t>
      </w:r>
    </w:p>
    <w:p w14:paraId="1A353153">
      <w:pPr>
        <w:pStyle w:val="3"/>
        <w:spacing w:before="0" w:after="0" w:line="240" w:lineRule="auto"/>
        <w:jc w:val="center"/>
        <w:rPr>
          <w:rFonts w:eastAsia="宋体"/>
          <w:sz w:val="21"/>
          <w:szCs w:val="21"/>
        </w:rPr>
      </w:pPr>
      <w:bookmarkStart w:id="3" w:name="_Toc356463462"/>
      <w:r>
        <w:rPr>
          <w:rFonts w:hint="eastAsia" w:eastAsia="宋体"/>
          <w:sz w:val="21"/>
          <w:szCs w:val="21"/>
        </w:rPr>
        <w:t>人身保险伤残评定标准（行业标准）</w:t>
      </w:r>
      <w:bookmarkEnd w:id="3"/>
    </w:p>
    <w:p w14:paraId="00854C23">
      <w:pPr>
        <w:rPr>
          <w:rFonts w:ascii="宋体" w:hAnsi="宋体"/>
        </w:rPr>
      </w:pPr>
      <w:r>
        <w:rPr>
          <w:rFonts w:hint="eastAsia" w:ascii="宋体" w:hAnsi="宋体"/>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Pr>
          <w:rFonts w:ascii="宋体" w:hAnsi="宋体"/>
        </w:rPr>
        <w:t>100%，伤残程度第十级对应的保险金给付比例为10%，每级相差10%。</w:t>
      </w:r>
    </w:p>
    <w:p w14:paraId="4C0E9B9A">
      <w:pPr>
        <w:ind w:firstLine="420"/>
        <w:contextualSpacing/>
        <w:rPr>
          <w:rFonts w:ascii="宋体" w:hAnsi="宋体"/>
        </w:rPr>
      </w:pPr>
    </w:p>
    <w:p w14:paraId="2F2B934A">
      <w:pPr>
        <w:pStyle w:val="4"/>
        <w:numPr>
          <w:ilvl w:val="0"/>
          <w:numId w:val="2"/>
        </w:numPr>
        <w:contextualSpacing/>
        <w:rPr>
          <w:rFonts w:ascii="宋体" w:hAnsi="宋体"/>
          <w:sz w:val="21"/>
          <w:szCs w:val="21"/>
        </w:rPr>
      </w:pPr>
      <w:bookmarkStart w:id="4" w:name="_Toc356463463"/>
      <w:r>
        <w:rPr>
          <w:rFonts w:hint="eastAsia" w:ascii="宋体" w:hAnsi="宋体"/>
          <w:sz w:val="21"/>
          <w:szCs w:val="21"/>
        </w:rPr>
        <w:t>神经系统的结构和精神功能</w:t>
      </w:r>
      <w:bookmarkEnd w:id="4"/>
    </w:p>
    <w:p w14:paraId="59BBFF89">
      <w:pPr>
        <w:pStyle w:val="5"/>
        <w:numPr>
          <w:ilvl w:val="1"/>
          <w:numId w:val="2"/>
        </w:numPr>
        <w:ind w:left="0" w:firstLine="0"/>
        <w:contextualSpacing/>
        <w:rPr>
          <w:sz w:val="21"/>
          <w:szCs w:val="21"/>
        </w:rPr>
      </w:pPr>
      <w:bookmarkStart w:id="5" w:name="_Toc356463464"/>
      <w:r>
        <w:rPr>
          <w:rFonts w:hint="eastAsia"/>
          <w:sz w:val="21"/>
          <w:szCs w:val="21"/>
        </w:rPr>
        <w:t>脑膜的结构损伤</w:t>
      </w:r>
      <w:bookmarkEnd w:id="5"/>
    </w:p>
    <w:p w14:paraId="530C56B1">
      <w:pPr>
        <w:ind w:firstLine="420"/>
        <w:contextualSpacing/>
        <w:rPr>
          <w:rFonts w:ascii="宋体" w:hAnsi="宋体"/>
        </w:rPr>
      </w:pPr>
    </w:p>
    <w:tbl>
      <w:tblPr>
        <w:tblStyle w:val="13"/>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8"/>
        <w:gridCol w:w="1060"/>
      </w:tblGrid>
      <w:tr w14:paraId="2E1F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208" w:type="dxa"/>
            <w:vAlign w:val="center"/>
          </w:tcPr>
          <w:p w14:paraId="5C178D0E">
            <w:pPr>
              <w:pStyle w:val="24"/>
              <w:rPr>
                <w:rFonts w:cs="宋体"/>
                <w:sz w:val="21"/>
                <w:szCs w:val="21"/>
              </w:rPr>
            </w:pPr>
            <w:r>
              <w:rPr>
                <w:rFonts w:hint="eastAsia" w:cs="宋体"/>
                <w:sz w:val="21"/>
                <w:szCs w:val="21"/>
              </w:rPr>
              <w:t>外伤性脑脊液鼻漏或耳漏</w:t>
            </w:r>
          </w:p>
        </w:tc>
        <w:tc>
          <w:tcPr>
            <w:tcW w:w="1060" w:type="dxa"/>
            <w:vAlign w:val="center"/>
          </w:tcPr>
          <w:p w14:paraId="02272E8A">
            <w:pPr>
              <w:pStyle w:val="24"/>
              <w:rPr>
                <w:rFonts w:cs="宋体"/>
                <w:color w:val="000000"/>
                <w:sz w:val="21"/>
                <w:szCs w:val="21"/>
              </w:rPr>
            </w:pPr>
            <w:r>
              <w:rPr>
                <w:rFonts w:cs="宋体"/>
                <w:color w:val="000000"/>
                <w:sz w:val="21"/>
                <w:szCs w:val="21"/>
              </w:rPr>
              <w:t>10级</w:t>
            </w:r>
          </w:p>
        </w:tc>
      </w:tr>
    </w:tbl>
    <w:p w14:paraId="0524816C">
      <w:pPr>
        <w:ind w:firstLine="420"/>
        <w:contextualSpacing/>
        <w:rPr>
          <w:rFonts w:ascii="宋体" w:hAnsi="宋体"/>
        </w:rPr>
      </w:pPr>
    </w:p>
    <w:p w14:paraId="77D3AA91">
      <w:pPr>
        <w:pStyle w:val="5"/>
        <w:numPr>
          <w:ilvl w:val="1"/>
          <w:numId w:val="2"/>
        </w:numPr>
        <w:ind w:left="0" w:firstLine="0"/>
        <w:contextualSpacing/>
        <w:rPr>
          <w:sz w:val="21"/>
          <w:szCs w:val="21"/>
        </w:rPr>
      </w:pPr>
      <w:bookmarkStart w:id="6" w:name="_Toc356463465"/>
      <w:r>
        <w:rPr>
          <w:rFonts w:hint="eastAsia"/>
          <w:sz w:val="21"/>
          <w:szCs w:val="21"/>
        </w:rPr>
        <w:t>脑的结构损伤，智力功能障碍</w:t>
      </w:r>
      <w:bookmarkEnd w:id="6"/>
    </w:p>
    <w:p w14:paraId="0E0DDD50">
      <w:pPr>
        <w:ind w:firstLine="420"/>
        <w:contextualSpacing/>
        <w:rPr>
          <w:rFonts w:ascii="宋体" w:hAnsi="宋体"/>
        </w:rPr>
      </w:pPr>
    </w:p>
    <w:tbl>
      <w:tblPr>
        <w:tblStyle w:val="13"/>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5"/>
        <w:gridCol w:w="1056"/>
      </w:tblGrid>
      <w:tr w14:paraId="5767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tcPr>
          <w:p w14:paraId="16534596">
            <w:pPr>
              <w:pStyle w:val="24"/>
              <w:rPr>
                <w:rFonts w:cs="宋体"/>
                <w:sz w:val="21"/>
                <w:szCs w:val="21"/>
              </w:rPr>
            </w:pPr>
            <w:r>
              <w:rPr>
                <w:rFonts w:hint="eastAsia" w:cs="宋体"/>
                <w:sz w:val="21"/>
                <w:szCs w:val="21"/>
              </w:rPr>
              <w:t>颅脑损伤导致极度智力缺损（智商小于等于</w:t>
            </w:r>
            <w:r>
              <w:rPr>
                <w:rFonts w:cs="宋体"/>
                <w:sz w:val="21"/>
                <w:szCs w:val="21"/>
              </w:rPr>
              <w:t>20），日常生活完全不能自理，处于完全护理依赖状态</w:t>
            </w:r>
          </w:p>
        </w:tc>
        <w:tc>
          <w:tcPr>
            <w:tcW w:w="1056" w:type="dxa"/>
            <w:vAlign w:val="center"/>
          </w:tcPr>
          <w:p w14:paraId="5D66F94C">
            <w:pPr>
              <w:pStyle w:val="24"/>
              <w:jc w:val="center"/>
              <w:rPr>
                <w:rFonts w:cs="宋体"/>
                <w:sz w:val="21"/>
                <w:szCs w:val="21"/>
              </w:rPr>
            </w:pPr>
            <w:r>
              <w:rPr>
                <w:rFonts w:cs="宋体"/>
                <w:sz w:val="21"/>
                <w:szCs w:val="21"/>
              </w:rPr>
              <w:t>1级</w:t>
            </w:r>
          </w:p>
        </w:tc>
      </w:tr>
      <w:tr w14:paraId="5157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5" w:type="dxa"/>
          </w:tcPr>
          <w:p w14:paraId="2243AA53">
            <w:pPr>
              <w:pStyle w:val="24"/>
              <w:rPr>
                <w:rFonts w:cs="宋体"/>
                <w:sz w:val="21"/>
                <w:szCs w:val="21"/>
              </w:rPr>
            </w:pPr>
            <w:r>
              <w:rPr>
                <w:rFonts w:hint="eastAsia" w:cs="宋体"/>
                <w:sz w:val="21"/>
                <w:szCs w:val="21"/>
              </w:rPr>
              <w:t>颅脑损伤导致重度智力缺损（智商小于等于</w:t>
            </w:r>
            <w:r>
              <w:rPr>
                <w:rFonts w:cs="宋体"/>
                <w:sz w:val="21"/>
                <w:szCs w:val="21"/>
              </w:rPr>
              <w:t>34），日常生活需随时有人帮助才能完成，处于完全护理依赖状态</w:t>
            </w:r>
          </w:p>
        </w:tc>
        <w:tc>
          <w:tcPr>
            <w:tcW w:w="1056" w:type="dxa"/>
            <w:vAlign w:val="center"/>
          </w:tcPr>
          <w:p w14:paraId="59BA1533">
            <w:pPr>
              <w:pStyle w:val="24"/>
              <w:jc w:val="center"/>
              <w:rPr>
                <w:rFonts w:cs="宋体"/>
                <w:sz w:val="21"/>
                <w:szCs w:val="21"/>
              </w:rPr>
            </w:pPr>
            <w:r>
              <w:rPr>
                <w:rFonts w:cs="宋体"/>
                <w:sz w:val="21"/>
                <w:szCs w:val="21"/>
              </w:rPr>
              <w:t>2级</w:t>
            </w:r>
          </w:p>
        </w:tc>
      </w:tr>
      <w:tr w14:paraId="0B93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tcPr>
          <w:p w14:paraId="267B3187">
            <w:pPr>
              <w:pStyle w:val="24"/>
              <w:rPr>
                <w:rFonts w:cs="宋体"/>
                <w:sz w:val="21"/>
                <w:szCs w:val="21"/>
              </w:rPr>
            </w:pPr>
            <w:r>
              <w:rPr>
                <w:rFonts w:hint="eastAsia" w:cs="宋体"/>
                <w:sz w:val="21"/>
                <w:szCs w:val="21"/>
              </w:rPr>
              <w:t>颅脑损伤导致重度智力缺损（智商小于等于</w:t>
            </w:r>
            <w:r>
              <w:rPr>
                <w:rFonts w:cs="宋体"/>
                <w:sz w:val="21"/>
                <w:szCs w:val="21"/>
              </w:rPr>
              <w:t>34），不能完全独立生活，需经常有人监护，处于大部分护理依赖状态</w:t>
            </w:r>
          </w:p>
        </w:tc>
        <w:tc>
          <w:tcPr>
            <w:tcW w:w="1056" w:type="dxa"/>
            <w:vAlign w:val="center"/>
          </w:tcPr>
          <w:p w14:paraId="60E8F423">
            <w:pPr>
              <w:pStyle w:val="24"/>
              <w:jc w:val="center"/>
              <w:rPr>
                <w:rFonts w:cs="宋体"/>
                <w:sz w:val="21"/>
                <w:szCs w:val="21"/>
              </w:rPr>
            </w:pPr>
            <w:r>
              <w:rPr>
                <w:rFonts w:cs="宋体"/>
                <w:sz w:val="21"/>
                <w:szCs w:val="21"/>
              </w:rPr>
              <w:t>3级</w:t>
            </w:r>
          </w:p>
        </w:tc>
      </w:tr>
      <w:tr w14:paraId="7D81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tcPr>
          <w:p w14:paraId="26A154CF">
            <w:pPr>
              <w:pStyle w:val="24"/>
              <w:rPr>
                <w:rFonts w:cs="宋体"/>
                <w:sz w:val="21"/>
                <w:szCs w:val="21"/>
              </w:rPr>
            </w:pPr>
            <w:r>
              <w:rPr>
                <w:rFonts w:hint="eastAsia" w:cs="宋体"/>
                <w:sz w:val="21"/>
                <w:szCs w:val="21"/>
              </w:rPr>
              <w:t>颅脑损伤导致中度智力缺损（智商小于等于</w:t>
            </w:r>
            <w:r>
              <w:rPr>
                <w:rFonts w:cs="宋体"/>
                <w:sz w:val="21"/>
                <w:szCs w:val="21"/>
              </w:rPr>
              <w:t>49），日常生活能力严重受限，间或需要帮助，处于大部分护理依赖状态</w:t>
            </w:r>
          </w:p>
        </w:tc>
        <w:tc>
          <w:tcPr>
            <w:tcW w:w="1056" w:type="dxa"/>
            <w:vAlign w:val="center"/>
          </w:tcPr>
          <w:p w14:paraId="58D1E106">
            <w:pPr>
              <w:pStyle w:val="24"/>
              <w:jc w:val="center"/>
              <w:rPr>
                <w:rFonts w:cs="宋体"/>
                <w:sz w:val="21"/>
                <w:szCs w:val="21"/>
              </w:rPr>
            </w:pPr>
            <w:r>
              <w:rPr>
                <w:rFonts w:cs="宋体"/>
                <w:sz w:val="21"/>
                <w:szCs w:val="21"/>
              </w:rPr>
              <w:t>4级</w:t>
            </w:r>
          </w:p>
        </w:tc>
      </w:tr>
    </w:tbl>
    <w:p w14:paraId="6BB93E8F">
      <w:pPr>
        <w:pStyle w:val="25"/>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eq \o\ac(○,1)</w:instrText>
      </w:r>
      <w:r>
        <w:rPr>
          <w:rFonts w:ascii="宋体" w:hAnsi="宋体" w:eastAsia="宋体"/>
          <w:sz w:val="21"/>
          <w:szCs w:val="21"/>
        </w:rPr>
        <w:fldChar w:fldCharType="end"/>
      </w:r>
      <w:r>
        <w:rPr>
          <w:rFonts w:hint="eastAsia" w:ascii="宋体" w:hAnsi="宋体" w:eastAsia="宋体"/>
          <w:sz w:val="21"/>
          <w:szCs w:val="21"/>
        </w:rPr>
        <w:t>护理依赖：应用“基本日常生活活动能力”的丧失程度来判断护理依赖程度。</w:t>
      </w:r>
    </w:p>
    <w:p w14:paraId="185E1C0B">
      <w:pPr>
        <w:pStyle w:val="25"/>
        <w:ind w:left="8" w:leftChars="4" w:firstLine="414"/>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基本日常生活活动是指：（1）</w:t>
      </w:r>
      <w:r>
        <w:rPr>
          <w:rFonts w:ascii="宋体" w:hAnsi="宋体" w:eastAsia="宋体"/>
          <w:sz w:val="21"/>
          <w:szCs w:val="21"/>
        </w:rPr>
        <w:t>穿衣：自己能够穿衣及脱衣；</w:t>
      </w:r>
      <w:r>
        <w:rPr>
          <w:rFonts w:hint="eastAsia" w:ascii="宋体" w:hAnsi="宋体" w:eastAsia="宋体"/>
          <w:sz w:val="21"/>
          <w:szCs w:val="21"/>
        </w:rPr>
        <w:t>（2）</w:t>
      </w:r>
      <w:r>
        <w:rPr>
          <w:rFonts w:ascii="宋体" w:hAnsi="宋体" w:eastAsia="宋体"/>
          <w:sz w:val="21"/>
          <w:szCs w:val="21"/>
        </w:rPr>
        <w:t>移动：自己从一个房间到另一个房间；</w:t>
      </w:r>
      <w:r>
        <w:rPr>
          <w:rFonts w:hint="eastAsia" w:ascii="宋体" w:hAnsi="宋体" w:eastAsia="宋体"/>
          <w:sz w:val="21"/>
          <w:szCs w:val="21"/>
        </w:rPr>
        <w:t>（3）</w:t>
      </w:r>
      <w:r>
        <w:rPr>
          <w:rFonts w:ascii="宋体" w:hAnsi="宋体" w:eastAsia="宋体"/>
          <w:sz w:val="21"/>
          <w:szCs w:val="21"/>
        </w:rPr>
        <w:t>行动：自己上下床或上下轮椅；</w:t>
      </w:r>
      <w:r>
        <w:rPr>
          <w:rFonts w:hint="eastAsia" w:ascii="宋体" w:hAnsi="宋体" w:eastAsia="宋体"/>
          <w:sz w:val="21"/>
          <w:szCs w:val="21"/>
        </w:rPr>
        <w:t>（4）</w:t>
      </w:r>
      <w:r>
        <w:rPr>
          <w:rFonts w:ascii="宋体" w:hAnsi="宋体" w:eastAsia="宋体"/>
          <w:sz w:val="21"/>
          <w:szCs w:val="21"/>
        </w:rPr>
        <w:t>如厕：自己控制进行大小便；</w:t>
      </w:r>
      <w:r>
        <w:rPr>
          <w:rFonts w:hint="eastAsia" w:ascii="宋体" w:hAnsi="宋体" w:eastAsia="宋体"/>
          <w:sz w:val="21"/>
          <w:szCs w:val="21"/>
        </w:rPr>
        <w:t>（5）</w:t>
      </w:r>
      <w:r>
        <w:rPr>
          <w:rFonts w:ascii="宋体" w:hAnsi="宋体" w:eastAsia="宋体"/>
          <w:sz w:val="21"/>
          <w:szCs w:val="21"/>
        </w:rPr>
        <w:t>进食：自己从已准备好的碗或碟中取食物放入口中；</w:t>
      </w:r>
      <w:r>
        <w:rPr>
          <w:rFonts w:hint="eastAsia" w:ascii="宋体" w:hAnsi="宋体" w:eastAsia="宋体"/>
          <w:sz w:val="21"/>
          <w:szCs w:val="21"/>
        </w:rPr>
        <w:t>（6）</w:t>
      </w:r>
      <w:r>
        <w:rPr>
          <w:rFonts w:ascii="宋体" w:hAnsi="宋体" w:eastAsia="宋体"/>
          <w:sz w:val="21"/>
          <w:szCs w:val="21"/>
        </w:rPr>
        <w:t>洗澡：自己进行淋浴或盆浴。</w:t>
      </w:r>
    </w:p>
    <w:p w14:paraId="164A4C1E">
      <w:pPr>
        <w:pStyle w:val="25"/>
        <w:ind w:left="2" w:firstLine="37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\o\ac(○,3)</w:instrText>
      </w:r>
      <w:r>
        <w:rPr>
          <w:rFonts w:ascii="宋体" w:hAnsi="宋体" w:eastAsia="宋体"/>
          <w:sz w:val="21"/>
          <w:szCs w:val="21"/>
        </w:rPr>
        <w:fldChar w:fldCharType="end"/>
      </w:r>
      <w:r>
        <w:rPr>
          <w:rFonts w:hint="eastAsia" w:ascii="宋体" w:hAnsi="宋体" w:eastAsia="宋体"/>
          <w:sz w:val="21"/>
          <w:szCs w:val="21"/>
        </w:rPr>
        <w:t>护理依赖的程度分三级：（1）</w:t>
      </w:r>
      <w:r>
        <w:rPr>
          <w:rFonts w:ascii="宋体" w:hAnsi="宋体" w:eastAsia="宋体"/>
          <w:sz w:val="21"/>
          <w:szCs w:val="21"/>
        </w:rPr>
        <w:t>完全护理依赖指生活完全不能自理，上述六项基本日常生活活动均需护理者；</w:t>
      </w:r>
      <w:r>
        <w:rPr>
          <w:rFonts w:hint="eastAsia" w:ascii="宋体" w:hAnsi="宋体" w:eastAsia="宋体"/>
          <w:sz w:val="21"/>
          <w:szCs w:val="21"/>
        </w:rPr>
        <w:t>（2）</w:t>
      </w:r>
      <w:r>
        <w:rPr>
          <w:rFonts w:ascii="宋体" w:hAnsi="宋体" w:eastAsia="宋体"/>
          <w:sz w:val="21"/>
          <w:szCs w:val="21"/>
        </w:rPr>
        <w:t>大部分护理依赖指生活大部不能自理，上述六项基本日常生活活动中三项或三项以上需要护理者；</w:t>
      </w:r>
      <w:r>
        <w:rPr>
          <w:rFonts w:hint="eastAsia" w:ascii="宋体" w:hAnsi="宋体" w:eastAsia="宋体"/>
          <w:sz w:val="21"/>
          <w:szCs w:val="21"/>
        </w:rPr>
        <w:t>（3）</w:t>
      </w:r>
      <w:r>
        <w:rPr>
          <w:rFonts w:ascii="宋体" w:hAnsi="宋体" w:eastAsia="宋体"/>
          <w:sz w:val="21"/>
          <w:szCs w:val="21"/>
        </w:rPr>
        <w:t>部分护理依赖指部分生活不能自理，上述六项基本日常生活活动中一项或一项以上需要护理者。</w:t>
      </w:r>
    </w:p>
    <w:p w14:paraId="00177338">
      <w:pPr>
        <w:ind w:firstLine="420"/>
        <w:contextualSpacing/>
        <w:rPr>
          <w:rFonts w:ascii="宋体" w:hAnsi="宋体"/>
        </w:rPr>
      </w:pPr>
    </w:p>
    <w:p w14:paraId="3B2CDBDA">
      <w:pPr>
        <w:pStyle w:val="5"/>
        <w:numPr>
          <w:ilvl w:val="1"/>
          <w:numId w:val="2"/>
        </w:numPr>
        <w:ind w:left="0" w:firstLine="0"/>
        <w:contextualSpacing/>
        <w:rPr>
          <w:sz w:val="21"/>
          <w:szCs w:val="21"/>
        </w:rPr>
      </w:pPr>
      <w:bookmarkStart w:id="7" w:name="_Toc356463466"/>
      <w:r>
        <w:rPr>
          <w:rFonts w:hint="eastAsia"/>
          <w:sz w:val="21"/>
          <w:szCs w:val="21"/>
        </w:rPr>
        <w:t>意识功能障碍</w:t>
      </w:r>
      <w:bookmarkEnd w:id="7"/>
    </w:p>
    <w:p w14:paraId="0EBB4820">
      <w:pPr>
        <w:ind w:firstLine="420"/>
        <w:rPr>
          <w:rFonts w:ascii="宋体" w:hAnsi="宋体"/>
        </w:rPr>
      </w:pPr>
      <w:r>
        <w:rPr>
          <w:rFonts w:hint="eastAsia" w:ascii="宋体" w:hAnsi="宋体"/>
        </w:rPr>
        <w:t>意识功能是指意识和警觉状态下的一般精神功能，包括清醒和持续的觉醒状态。本标准中的意识功能障碍是指颅脑损伤导致植物状态。</w:t>
      </w:r>
    </w:p>
    <w:p w14:paraId="447CEDF1">
      <w:pPr>
        <w:ind w:firstLine="420"/>
        <w:contextualSpacing/>
        <w:rPr>
          <w:rFonts w:ascii="宋体" w:hAnsi="宋体"/>
        </w:rPr>
      </w:pPr>
    </w:p>
    <w:tbl>
      <w:tblPr>
        <w:tblStyle w:val="13"/>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0"/>
        <w:gridCol w:w="1072"/>
      </w:tblGrid>
      <w:tr w14:paraId="7A44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20" w:type="dxa"/>
            <w:vAlign w:val="center"/>
          </w:tcPr>
          <w:p w14:paraId="51F03259">
            <w:pPr>
              <w:pStyle w:val="24"/>
              <w:rPr>
                <w:rFonts w:cs="宋体"/>
                <w:sz w:val="21"/>
                <w:szCs w:val="21"/>
              </w:rPr>
            </w:pPr>
            <w:r>
              <w:rPr>
                <w:rFonts w:hint="eastAsia" w:cs="宋体"/>
                <w:sz w:val="21"/>
                <w:szCs w:val="21"/>
              </w:rPr>
              <w:t>颅脑损伤导致植物状态</w:t>
            </w:r>
          </w:p>
        </w:tc>
        <w:tc>
          <w:tcPr>
            <w:tcW w:w="1072" w:type="dxa"/>
            <w:vAlign w:val="center"/>
          </w:tcPr>
          <w:p w14:paraId="4FEF634F">
            <w:pPr>
              <w:pStyle w:val="24"/>
              <w:jc w:val="center"/>
              <w:rPr>
                <w:rFonts w:cs="宋体"/>
                <w:sz w:val="21"/>
                <w:szCs w:val="21"/>
              </w:rPr>
            </w:pPr>
            <w:r>
              <w:rPr>
                <w:rFonts w:cs="宋体"/>
                <w:sz w:val="21"/>
                <w:szCs w:val="21"/>
              </w:rPr>
              <w:t>1级</w:t>
            </w:r>
          </w:p>
        </w:tc>
      </w:tr>
    </w:tbl>
    <w:p w14:paraId="0C1BD373">
      <w:pPr>
        <w:pStyle w:val="25"/>
        <w:ind w:left="2"/>
        <w:rPr>
          <w:rFonts w:ascii="宋体" w:hAnsi="宋体" w:eastAsia="宋体"/>
          <w:sz w:val="21"/>
          <w:szCs w:val="21"/>
        </w:rPr>
      </w:pPr>
      <w:r>
        <w:rPr>
          <w:rFonts w:hint="eastAsia" w:ascii="宋体" w:hAnsi="宋体" w:eastAsia="宋体"/>
          <w:sz w:val="21"/>
          <w:szCs w:val="21"/>
        </w:rPr>
        <w:t>注：植物状态指由于严重颅脑损伤造成认知功能丧失，无意识活动，不能执行命令，保持自主呼吸和血压，有睡眠</w:t>
      </w:r>
      <w:r>
        <w:rPr>
          <w:rFonts w:ascii="宋体" w:hAnsi="宋体" w:eastAsia="宋体"/>
          <w:sz w:val="21"/>
          <w:szCs w:val="21"/>
        </w:rPr>
        <w:t>-醒觉周期，不能理解和表达语言，能自动睁眼或刺激下睁眼，可有无目的性眼球跟踪运动，丘脑下部及脑干功能基本保存。</w:t>
      </w:r>
    </w:p>
    <w:p w14:paraId="0CC9CB43">
      <w:pPr>
        <w:ind w:firstLine="420"/>
        <w:contextualSpacing/>
        <w:rPr>
          <w:rFonts w:ascii="宋体" w:hAnsi="宋体"/>
        </w:rPr>
      </w:pPr>
    </w:p>
    <w:p w14:paraId="2F7F3185">
      <w:pPr>
        <w:pStyle w:val="4"/>
        <w:numPr>
          <w:ilvl w:val="0"/>
          <w:numId w:val="2"/>
        </w:numPr>
        <w:contextualSpacing/>
        <w:rPr>
          <w:rFonts w:ascii="宋体" w:hAnsi="宋体"/>
          <w:sz w:val="21"/>
          <w:szCs w:val="21"/>
        </w:rPr>
      </w:pPr>
      <w:bookmarkStart w:id="8" w:name="_Toc356463467"/>
      <w:r>
        <w:rPr>
          <w:rFonts w:hint="eastAsia" w:ascii="宋体" w:hAnsi="宋体"/>
          <w:sz w:val="21"/>
          <w:szCs w:val="21"/>
        </w:rPr>
        <w:t>眼，耳和有关的结构和功能</w:t>
      </w:r>
      <w:bookmarkEnd w:id="8"/>
    </w:p>
    <w:p w14:paraId="39CF6CE6">
      <w:pPr>
        <w:pStyle w:val="5"/>
        <w:numPr>
          <w:ilvl w:val="1"/>
          <w:numId w:val="2"/>
        </w:numPr>
        <w:ind w:left="0" w:firstLine="0"/>
        <w:contextualSpacing/>
        <w:rPr>
          <w:sz w:val="21"/>
          <w:szCs w:val="21"/>
        </w:rPr>
      </w:pPr>
      <w:bookmarkStart w:id="9" w:name="_Toc356463468"/>
      <w:r>
        <w:rPr>
          <w:rFonts w:hint="eastAsia"/>
          <w:sz w:val="21"/>
          <w:szCs w:val="21"/>
        </w:rPr>
        <w:t>眼球损伤或视功能障碍</w:t>
      </w:r>
      <w:bookmarkEnd w:id="9"/>
    </w:p>
    <w:p w14:paraId="417784B4">
      <w:pPr>
        <w:ind w:firstLine="420"/>
        <w:rPr>
          <w:rFonts w:ascii="宋体" w:hAnsi="宋体"/>
          <w:lang w:val="en-GB"/>
        </w:rPr>
      </w:pPr>
      <w:r>
        <w:rPr>
          <w:rFonts w:hint="eastAsia" w:ascii="宋体" w:hAnsi="宋体"/>
          <w:lang w:val="en-GB"/>
        </w:rPr>
        <w:t>视功能是指与感受存在的光线和感受视觉刺激的形式、大小、形状和颜色等有关的感觉功能。本标准中的视功能障碍是指眼盲目或低视力。</w:t>
      </w:r>
    </w:p>
    <w:p w14:paraId="4C9A6CA8">
      <w:pPr>
        <w:ind w:firstLine="420"/>
        <w:contextualSpacing/>
        <w:rPr>
          <w:rFonts w:ascii="宋体" w:hAnsi="宋体"/>
        </w:rPr>
      </w:pPr>
    </w:p>
    <w:tbl>
      <w:tblPr>
        <w:tblStyle w:val="13"/>
        <w:tblW w:w="83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99"/>
      </w:tblGrid>
      <w:tr w14:paraId="36B3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230" w:type="dxa"/>
          </w:tcPr>
          <w:p w14:paraId="0AB25A69">
            <w:pPr>
              <w:pStyle w:val="24"/>
              <w:rPr>
                <w:rFonts w:cs="宋体"/>
                <w:sz w:val="21"/>
                <w:szCs w:val="21"/>
              </w:rPr>
            </w:pPr>
            <w:r>
              <w:rPr>
                <w:rFonts w:hint="eastAsia" w:cs="宋体"/>
                <w:sz w:val="21"/>
                <w:szCs w:val="21"/>
              </w:rPr>
              <w:t>双侧眼球缺失</w:t>
            </w:r>
          </w:p>
        </w:tc>
        <w:tc>
          <w:tcPr>
            <w:tcW w:w="1099" w:type="dxa"/>
            <w:vAlign w:val="center"/>
          </w:tcPr>
          <w:p w14:paraId="005B7A69">
            <w:pPr>
              <w:pStyle w:val="24"/>
              <w:jc w:val="center"/>
              <w:rPr>
                <w:rFonts w:cs="宋体"/>
                <w:sz w:val="21"/>
                <w:szCs w:val="21"/>
              </w:rPr>
            </w:pPr>
            <w:r>
              <w:rPr>
                <w:rFonts w:cs="宋体"/>
                <w:sz w:val="21"/>
                <w:szCs w:val="21"/>
              </w:rPr>
              <w:t>1级</w:t>
            </w:r>
          </w:p>
        </w:tc>
      </w:tr>
      <w:tr w14:paraId="3D91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230" w:type="dxa"/>
          </w:tcPr>
          <w:p w14:paraId="75452474">
            <w:pPr>
              <w:pStyle w:val="24"/>
              <w:rPr>
                <w:rFonts w:cs="宋体"/>
                <w:sz w:val="21"/>
                <w:szCs w:val="21"/>
              </w:rPr>
            </w:pPr>
            <w:r>
              <w:rPr>
                <w:rFonts w:hint="eastAsia" w:cs="宋体"/>
                <w:sz w:val="21"/>
                <w:szCs w:val="21"/>
              </w:rPr>
              <w:t>一侧眼球缺失，且另一侧眼盲目</w:t>
            </w:r>
            <w:r>
              <w:rPr>
                <w:rFonts w:cs="宋体"/>
                <w:sz w:val="21"/>
                <w:szCs w:val="21"/>
              </w:rPr>
              <w:t>5级</w:t>
            </w:r>
          </w:p>
        </w:tc>
        <w:tc>
          <w:tcPr>
            <w:tcW w:w="1099" w:type="dxa"/>
            <w:vAlign w:val="center"/>
          </w:tcPr>
          <w:p w14:paraId="30D5DE98">
            <w:pPr>
              <w:pStyle w:val="24"/>
              <w:jc w:val="center"/>
              <w:rPr>
                <w:rFonts w:cs="宋体"/>
                <w:sz w:val="21"/>
                <w:szCs w:val="21"/>
              </w:rPr>
            </w:pPr>
            <w:r>
              <w:rPr>
                <w:rFonts w:cs="宋体"/>
                <w:sz w:val="21"/>
                <w:szCs w:val="21"/>
              </w:rPr>
              <w:t>1级</w:t>
            </w:r>
          </w:p>
        </w:tc>
      </w:tr>
      <w:tr w14:paraId="1375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30" w:type="dxa"/>
          </w:tcPr>
          <w:p w14:paraId="5C046E75">
            <w:pPr>
              <w:pStyle w:val="24"/>
              <w:rPr>
                <w:rFonts w:cs="宋体"/>
                <w:sz w:val="21"/>
                <w:szCs w:val="21"/>
              </w:rPr>
            </w:pPr>
            <w:r>
              <w:rPr>
                <w:rFonts w:hint="eastAsia" w:cs="宋体"/>
                <w:sz w:val="21"/>
                <w:szCs w:val="21"/>
              </w:rPr>
              <w:t>一侧眼球缺失，且另一侧眼盲目</w:t>
            </w:r>
            <w:r>
              <w:rPr>
                <w:rFonts w:cs="宋体"/>
                <w:sz w:val="21"/>
                <w:szCs w:val="21"/>
              </w:rPr>
              <w:t>4级</w:t>
            </w:r>
          </w:p>
        </w:tc>
        <w:tc>
          <w:tcPr>
            <w:tcW w:w="1099" w:type="dxa"/>
            <w:vAlign w:val="center"/>
          </w:tcPr>
          <w:p w14:paraId="0E1CDBAD">
            <w:pPr>
              <w:pStyle w:val="24"/>
              <w:jc w:val="center"/>
              <w:rPr>
                <w:rFonts w:cs="宋体"/>
                <w:sz w:val="21"/>
                <w:szCs w:val="21"/>
              </w:rPr>
            </w:pPr>
            <w:r>
              <w:rPr>
                <w:rFonts w:cs="宋体"/>
                <w:sz w:val="21"/>
                <w:szCs w:val="21"/>
              </w:rPr>
              <w:t>2级</w:t>
            </w:r>
          </w:p>
        </w:tc>
      </w:tr>
      <w:tr w14:paraId="05F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230" w:type="dxa"/>
          </w:tcPr>
          <w:p w14:paraId="58702DB5">
            <w:pPr>
              <w:pStyle w:val="24"/>
              <w:rPr>
                <w:rFonts w:cs="宋体"/>
                <w:sz w:val="21"/>
                <w:szCs w:val="21"/>
              </w:rPr>
            </w:pPr>
            <w:r>
              <w:rPr>
                <w:rFonts w:hint="eastAsia" w:cs="宋体"/>
                <w:sz w:val="21"/>
                <w:szCs w:val="21"/>
              </w:rPr>
              <w:t>一侧眼球缺失，且另一侧眼盲目</w:t>
            </w:r>
            <w:r>
              <w:rPr>
                <w:rFonts w:cs="宋体"/>
                <w:sz w:val="21"/>
                <w:szCs w:val="21"/>
              </w:rPr>
              <w:t>3级</w:t>
            </w:r>
          </w:p>
        </w:tc>
        <w:tc>
          <w:tcPr>
            <w:tcW w:w="1099" w:type="dxa"/>
            <w:vAlign w:val="center"/>
          </w:tcPr>
          <w:p w14:paraId="1F73138B">
            <w:pPr>
              <w:pStyle w:val="24"/>
              <w:jc w:val="center"/>
              <w:rPr>
                <w:rFonts w:cs="宋体"/>
                <w:sz w:val="21"/>
                <w:szCs w:val="21"/>
              </w:rPr>
            </w:pPr>
            <w:r>
              <w:rPr>
                <w:rFonts w:cs="宋体"/>
                <w:sz w:val="21"/>
                <w:szCs w:val="21"/>
              </w:rPr>
              <w:t>3级</w:t>
            </w:r>
          </w:p>
        </w:tc>
      </w:tr>
      <w:tr w14:paraId="4CD1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230" w:type="dxa"/>
          </w:tcPr>
          <w:p w14:paraId="3C2EA090">
            <w:pPr>
              <w:pStyle w:val="24"/>
              <w:rPr>
                <w:rFonts w:cs="宋体"/>
                <w:sz w:val="21"/>
                <w:szCs w:val="21"/>
              </w:rPr>
            </w:pPr>
            <w:r>
              <w:rPr>
                <w:rFonts w:hint="eastAsia" w:cs="宋体"/>
                <w:sz w:val="21"/>
                <w:szCs w:val="21"/>
              </w:rPr>
              <w:t>一侧眼球缺失，且另一侧眼低视力</w:t>
            </w:r>
            <w:r>
              <w:rPr>
                <w:rFonts w:cs="宋体"/>
                <w:sz w:val="21"/>
                <w:szCs w:val="21"/>
              </w:rPr>
              <w:t>2级</w:t>
            </w:r>
          </w:p>
        </w:tc>
        <w:tc>
          <w:tcPr>
            <w:tcW w:w="1099" w:type="dxa"/>
            <w:vAlign w:val="center"/>
          </w:tcPr>
          <w:p w14:paraId="4750F1A7">
            <w:pPr>
              <w:pStyle w:val="24"/>
              <w:jc w:val="center"/>
              <w:rPr>
                <w:rFonts w:cs="宋体"/>
                <w:sz w:val="21"/>
                <w:szCs w:val="21"/>
              </w:rPr>
            </w:pPr>
            <w:r>
              <w:rPr>
                <w:rFonts w:cs="宋体"/>
                <w:sz w:val="21"/>
                <w:szCs w:val="21"/>
              </w:rPr>
              <w:t>4级</w:t>
            </w:r>
          </w:p>
        </w:tc>
      </w:tr>
      <w:tr w14:paraId="5737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230" w:type="dxa"/>
          </w:tcPr>
          <w:p w14:paraId="2561BC1C">
            <w:pPr>
              <w:pStyle w:val="24"/>
              <w:rPr>
                <w:rFonts w:cs="宋体"/>
                <w:sz w:val="21"/>
                <w:szCs w:val="21"/>
              </w:rPr>
            </w:pPr>
            <w:r>
              <w:rPr>
                <w:rFonts w:hint="eastAsia" w:cs="宋体"/>
                <w:sz w:val="21"/>
                <w:szCs w:val="21"/>
              </w:rPr>
              <w:t>一侧眼球缺失，且另一侧眼低视力</w:t>
            </w:r>
            <w:r>
              <w:rPr>
                <w:rFonts w:cs="宋体"/>
                <w:sz w:val="21"/>
                <w:szCs w:val="21"/>
              </w:rPr>
              <w:t>1级</w:t>
            </w:r>
          </w:p>
        </w:tc>
        <w:tc>
          <w:tcPr>
            <w:tcW w:w="1099" w:type="dxa"/>
            <w:vAlign w:val="center"/>
          </w:tcPr>
          <w:p w14:paraId="3C917B6D">
            <w:pPr>
              <w:pStyle w:val="24"/>
              <w:jc w:val="center"/>
              <w:rPr>
                <w:rFonts w:cs="宋体"/>
                <w:sz w:val="21"/>
                <w:szCs w:val="21"/>
              </w:rPr>
            </w:pPr>
            <w:r>
              <w:rPr>
                <w:rFonts w:cs="宋体"/>
                <w:sz w:val="21"/>
                <w:szCs w:val="21"/>
              </w:rPr>
              <w:t>5级</w:t>
            </w:r>
          </w:p>
        </w:tc>
      </w:tr>
      <w:tr w14:paraId="0149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230" w:type="dxa"/>
          </w:tcPr>
          <w:p w14:paraId="7715C71B">
            <w:pPr>
              <w:pStyle w:val="24"/>
              <w:rPr>
                <w:rFonts w:cs="宋体"/>
                <w:sz w:val="21"/>
                <w:szCs w:val="21"/>
              </w:rPr>
            </w:pPr>
            <w:r>
              <w:rPr>
                <w:rFonts w:hint="eastAsia" w:cs="宋体"/>
                <w:sz w:val="21"/>
                <w:szCs w:val="21"/>
              </w:rPr>
              <w:t>一侧眼球缺失</w:t>
            </w:r>
          </w:p>
        </w:tc>
        <w:tc>
          <w:tcPr>
            <w:tcW w:w="1099" w:type="dxa"/>
            <w:vAlign w:val="center"/>
          </w:tcPr>
          <w:p w14:paraId="755DAA8D">
            <w:pPr>
              <w:pStyle w:val="24"/>
              <w:jc w:val="center"/>
              <w:rPr>
                <w:rFonts w:cs="宋体"/>
                <w:sz w:val="21"/>
                <w:szCs w:val="21"/>
              </w:rPr>
            </w:pPr>
            <w:r>
              <w:rPr>
                <w:rFonts w:cs="宋体"/>
                <w:sz w:val="21"/>
                <w:szCs w:val="21"/>
              </w:rPr>
              <w:t>7级</w:t>
            </w:r>
          </w:p>
        </w:tc>
      </w:tr>
    </w:tbl>
    <w:p w14:paraId="602292E6">
      <w:pPr>
        <w:ind w:firstLine="420"/>
        <w:contextualSpacing/>
        <w:rPr>
          <w:rFonts w:ascii="宋体" w:hAnsi="宋体"/>
        </w:rPr>
      </w:pPr>
    </w:p>
    <w:p w14:paraId="7F0D2657">
      <w:pPr>
        <w:pStyle w:val="5"/>
        <w:numPr>
          <w:ilvl w:val="1"/>
          <w:numId w:val="2"/>
        </w:numPr>
        <w:ind w:left="0" w:firstLine="0"/>
        <w:contextualSpacing/>
        <w:rPr>
          <w:sz w:val="21"/>
          <w:szCs w:val="21"/>
        </w:rPr>
      </w:pPr>
      <w:bookmarkStart w:id="10" w:name="_Toc356463469"/>
      <w:r>
        <w:rPr>
          <w:rFonts w:hint="eastAsia"/>
          <w:sz w:val="21"/>
          <w:szCs w:val="21"/>
        </w:rPr>
        <w:t>视功能障碍</w:t>
      </w:r>
      <w:bookmarkEnd w:id="10"/>
    </w:p>
    <w:p w14:paraId="21E4307E">
      <w:pPr>
        <w:ind w:firstLine="420"/>
        <w:rPr>
          <w:rFonts w:ascii="宋体" w:hAnsi="宋体"/>
          <w:lang w:val="en-GB"/>
        </w:rPr>
      </w:pPr>
      <w:r>
        <w:rPr>
          <w:rFonts w:hint="eastAsia" w:ascii="宋体" w:hAnsi="宋体"/>
          <w:lang w:val="en-GB"/>
        </w:rPr>
        <w:t>除眼盲目和低视力外，本标准中的视功能障碍还包括视野缺损。</w:t>
      </w:r>
    </w:p>
    <w:p w14:paraId="09BB5556">
      <w:pPr>
        <w:ind w:firstLine="420"/>
        <w:contextualSpacing/>
        <w:rPr>
          <w:rFonts w:ascii="宋体" w:hAnsi="宋体"/>
        </w:rPr>
      </w:pPr>
    </w:p>
    <w:tbl>
      <w:tblPr>
        <w:tblStyle w:val="1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gridCol w:w="1070"/>
      </w:tblGrid>
      <w:tr w14:paraId="192F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219" w:type="dxa"/>
            <w:vAlign w:val="center"/>
          </w:tcPr>
          <w:p w14:paraId="67F6DD38">
            <w:pPr>
              <w:pStyle w:val="24"/>
              <w:rPr>
                <w:rFonts w:cs="宋体"/>
                <w:sz w:val="21"/>
                <w:szCs w:val="21"/>
              </w:rPr>
            </w:pPr>
            <w:r>
              <w:rPr>
                <w:rFonts w:hint="eastAsia" w:cs="宋体"/>
                <w:sz w:val="21"/>
                <w:szCs w:val="21"/>
              </w:rPr>
              <w:t>双眼盲目</w:t>
            </w:r>
            <w:r>
              <w:rPr>
                <w:rFonts w:cs="宋体"/>
                <w:sz w:val="21"/>
                <w:szCs w:val="21"/>
              </w:rPr>
              <w:t>5级</w:t>
            </w:r>
          </w:p>
        </w:tc>
        <w:tc>
          <w:tcPr>
            <w:tcW w:w="1070" w:type="dxa"/>
            <w:vAlign w:val="center"/>
          </w:tcPr>
          <w:p w14:paraId="377B87AE">
            <w:pPr>
              <w:pStyle w:val="24"/>
              <w:jc w:val="center"/>
              <w:rPr>
                <w:rFonts w:cs="宋体"/>
                <w:sz w:val="21"/>
                <w:szCs w:val="21"/>
              </w:rPr>
            </w:pPr>
            <w:r>
              <w:rPr>
                <w:rFonts w:cs="宋体"/>
                <w:sz w:val="21"/>
                <w:szCs w:val="21"/>
              </w:rPr>
              <w:t>2级</w:t>
            </w:r>
          </w:p>
        </w:tc>
      </w:tr>
      <w:tr w14:paraId="7EF2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219" w:type="dxa"/>
            <w:vAlign w:val="center"/>
          </w:tcPr>
          <w:p w14:paraId="7B687AA0">
            <w:pPr>
              <w:pStyle w:val="24"/>
              <w:rPr>
                <w:rFonts w:cs="宋体"/>
                <w:sz w:val="21"/>
                <w:szCs w:val="21"/>
              </w:rPr>
            </w:pPr>
            <w:r>
              <w:rPr>
                <w:rFonts w:hint="eastAsia" w:cs="宋体"/>
                <w:sz w:val="21"/>
                <w:szCs w:val="21"/>
              </w:rPr>
              <w:t>双眼视野缺损，直径小于</w:t>
            </w:r>
            <w:r>
              <w:rPr>
                <w:rFonts w:cs="宋体"/>
                <w:sz w:val="21"/>
                <w:szCs w:val="21"/>
              </w:rPr>
              <w:t>5°</w:t>
            </w:r>
          </w:p>
        </w:tc>
        <w:tc>
          <w:tcPr>
            <w:tcW w:w="1070" w:type="dxa"/>
            <w:vAlign w:val="center"/>
          </w:tcPr>
          <w:p w14:paraId="07B74E80">
            <w:pPr>
              <w:pStyle w:val="24"/>
              <w:jc w:val="center"/>
              <w:rPr>
                <w:rFonts w:cs="宋体"/>
                <w:sz w:val="21"/>
                <w:szCs w:val="21"/>
              </w:rPr>
            </w:pPr>
            <w:r>
              <w:rPr>
                <w:rFonts w:hint="eastAsia" w:cs="宋体"/>
                <w:sz w:val="21"/>
                <w:szCs w:val="21"/>
              </w:rPr>
              <w:t>2</w:t>
            </w:r>
            <w:r>
              <w:rPr>
                <w:rFonts w:cs="宋体"/>
                <w:sz w:val="21"/>
                <w:szCs w:val="21"/>
              </w:rPr>
              <w:t>级</w:t>
            </w:r>
          </w:p>
        </w:tc>
      </w:tr>
      <w:tr w14:paraId="0120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219" w:type="dxa"/>
            <w:vAlign w:val="center"/>
          </w:tcPr>
          <w:p w14:paraId="01FA555D">
            <w:pPr>
              <w:pStyle w:val="24"/>
              <w:rPr>
                <w:rFonts w:cs="宋体"/>
                <w:sz w:val="21"/>
                <w:szCs w:val="21"/>
              </w:rPr>
            </w:pPr>
            <w:r>
              <w:rPr>
                <w:rFonts w:hint="eastAsia" w:cs="宋体"/>
                <w:sz w:val="21"/>
                <w:szCs w:val="21"/>
              </w:rPr>
              <w:t>双眼盲目大于等于</w:t>
            </w:r>
            <w:r>
              <w:rPr>
                <w:rFonts w:cs="宋体"/>
                <w:sz w:val="21"/>
                <w:szCs w:val="21"/>
              </w:rPr>
              <w:t>4级</w:t>
            </w:r>
          </w:p>
        </w:tc>
        <w:tc>
          <w:tcPr>
            <w:tcW w:w="1070" w:type="dxa"/>
            <w:vAlign w:val="center"/>
          </w:tcPr>
          <w:p w14:paraId="0EAF531C">
            <w:pPr>
              <w:pStyle w:val="24"/>
              <w:jc w:val="center"/>
              <w:rPr>
                <w:rFonts w:cs="宋体"/>
                <w:sz w:val="21"/>
                <w:szCs w:val="21"/>
              </w:rPr>
            </w:pPr>
            <w:r>
              <w:rPr>
                <w:rFonts w:cs="宋体"/>
                <w:sz w:val="21"/>
                <w:szCs w:val="21"/>
              </w:rPr>
              <w:t>3级</w:t>
            </w:r>
          </w:p>
        </w:tc>
      </w:tr>
      <w:tr w14:paraId="6CE3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vAlign w:val="center"/>
          </w:tcPr>
          <w:p w14:paraId="7A8D49E7">
            <w:pPr>
              <w:pStyle w:val="24"/>
              <w:rPr>
                <w:rFonts w:cs="宋体"/>
                <w:sz w:val="21"/>
                <w:szCs w:val="21"/>
              </w:rPr>
            </w:pPr>
            <w:r>
              <w:rPr>
                <w:rFonts w:hint="eastAsia" w:cs="宋体"/>
                <w:sz w:val="21"/>
                <w:szCs w:val="21"/>
              </w:rPr>
              <w:t>双眼视野缺损，直径小于</w:t>
            </w:r>
            <w:r>
              <w:rPr>
                <w:rFonts w:cs="宋体"/>
                <w:sz w:val="21"/>
                <w:szCs w:val="21"/>
              </w:rPr>
              <w:t>10°</w:t>
            </w:r>
          </w:p>
        </w:tc>
        <w:tc>
          <w:tcPr>
            <w:tcW w:w="1070" w:type="dxa"/>
            <w:vAlign w:val="center"/>
          </w:tcPr>
          <w:p w14:paraId="4DCE9220">
            <w:pPr>
              <w:pStyle w:val="24"/>
              <w:jc w:val="center"/>
              <w:rPr>
                <w:rFonts w:cs="宋体"/>
                <w:sz w:val="21"/>
                <w:szCs w:val="21"/>
              </w:rPr>
            </w:pPr>
            <w:r>
              <w:rPr>
                <w:rFonts w:hint="eastAsia" w:cs="宋体"/>
                <w:sz w:val="21"/>
                <w:szCs w:val="21"/>
              </w:rPr>
              <w:t>3</w:t>
            </w:r>
            <w:r>
              <w:rPr>
                <w:rFonts w:cs="宋体"/>
                <w:sz w:val="21"/>
                <w:szCs w:val="21"/>
              </w:rPr>
              <w:t>级</w:t>
            </w:r>
          </w:p>
        </w:tc>
      </w:tr>
      <w:tr w14:paraId="739C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vAlign w:val="center"/>
          </w:tcPr>
          <w:p w14:paraId="41BBE645">
            <w:pPr>
              <w:pStyle w:val="24"/>
              <w:rPr>
                <w:rFonts w:cs="宋体"/>
                <w:sz w:val="21"/>
                <w:szCs w:val="21"/>
              </w:rPr>
            </w:pPr>
            <w:r>
              <w:rPr>
                <w:rFonts w:hint="eastAsia" w:cs="宋体"/>
                <w:sz w:val="21"/>
                <w:szCs w:val="21"/>
              </w:rPr>
              <w:t>双眼盲目大于等于</w:t>
            </w:r>
            <w:r>
              <w:rPr>
                <w:rFonts w:cs="宋体"/>
                <w:sz w:val="21"/>
                <w:szCs w:val="21"/>
              </w:rPr>
              <w:t>3级</w:t>
            </w:r>
          </w:p>
        </w:tc>
        <w:tc>
          <w:tcPr>
            <w:tcW w:w="1070" w:type="dxa"/>
            <w:vAlign w:val="center"/>
          </w:tcPr>
          <w:p w14:paraId="03D96AFA">
            <w:pPr>
              <w:pStyle w:val="24"/>
              <w:jc w:val="center"/>
              <w:rPr>
                <w:rFonts w:cs="宋体"/>
                <w:sz w:val="21"/>
                <w:szCs w:val="21"/>
              </w:rPr>
            </w:pPr>
            <w:r>
              <w:rPr>
                <w:rFonts w:cs="宋体"/>
                <w:sz w:val="21"/>
                <w:szCs w:val="21"/>
              </w:rPr>
              <w:t>4级</w:t>
            </w:r>
          </w:p>
        </w:tc>
      </w:tr>
      <w:tr w14:paraId="52FF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219" w:type="dxa"/>
            <w:vAlign w:val="center"/>
          </w:tcPr>
          <w:p w14:paraId="26A99677">
            <w:pPr>
              <w:pStyle w:val="24"/>
              <w:rPr>
                <w:rFonts w:cs="宋体"/>
                <w:sz w:val="21"/>
                <w:szCs w:val="21"/>
              </w:rPr>
            </w:pPr>
            <w:r>
              <w:rPr>
                <w:rFonts w:hint="eastAsia" w:cs="宋体"/>
                <w:sz w:val="21"/>
                <w:szCs w:val="21"/>
              </w:rPr>
              <w:t>双眼视野缺损，直径小于</w:t>
            </w:r>
            <w:r>
              <w:rPr>
                <w:rFonts w:cs="宋体"/>
                <w:sz w:val="21"/>
                <w:szCs w:val="21"/>
              </w:rPr>
              <w:t>20°</w:t>
            </w:r>
          </w:p>
        </w:tc>
        <w:tc>
          <w:tcPr>
            <w:tcW w:w="1070" w:type="dxa"/>
            <w:vAlign w:val="center"/>
          </w:tcPr>
          <w:p w14:paraId="06A29AA3">
            <w:pPr>
              <w:pStyle w:val="24"/>
              <w:jc w:val="center"/>
              <w:rPr>
                <w:rFonts w:cs="宋体"/>
                <w:sz w:val="21"/>
                <w:szCs w:val="21"/>
              </w:rPr>
            </w:pPr>
            <w:r>
              <w:rPr>
                <w:rFonts w:hint="eastAsia" w:cs="宋体"/>
                <w:sz w:val="21"/>
                <w:szCs w:val="21"/>
              </w:rPr>
              <w:t>4</w:t>
            </w:r>
            <w:r>
              <w:rPr>
                <w:rFonts w:cs="宋体"/>
                <w:sz w:val="21"/>
                <w:szCs w:val="21"/>
              </w:rPr>
              <w:t>级</w:t>
            </w:r>
          </w:p>
        </w:tc>
      </w:tr>
      <w:tr w14:paraId="2329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219" w:type="dxa"/>
            <w:vAlign w:val="center"/>
          </w:tcPr>
          <w:p w14:paraId="0E01F957">
            <w:pPr>
              <w:pStyle w:val="24"/>
              <w:rPr>
                <w:rFonts w:cs="宋体"/>
                <w:sz w:val="21"/>
                <w:szCs w:val="21"/>
              </w:rPr>
            </w:pPr>
            <w:r>
              <w:rPr>
                <w:rFonts w:hint="eastAsia" w:cs="宋体"/>
                <w:sz w:val="21"/>
                <w:szCs w:val="21"/>
              </w:rPr>
              <w:t>双眼低视力大于等于</w:t>
            </w:r>
            <w:r>
              <w:rPr>
                <w:rFonts w:cs="宋体"/>
                <w:sz w:val="21"/>
                <w:szCs w:val="21"/>
              </w:rPr>
              <w:t>2级</w:t>
            </w:r>
          </w:p>
        </w:tc>
        <w:tc>
          <w:tcPr>
            <w:tcW w:w="1070" w:type="dxa"/>
            <w:vAlign w:val="center"/>
          </w:tcPr>
          <w:p w14:paraId="20C125BD">
            <w:pPr>
              <w:pStyle w:val="24"/>
              <w:jc w:val="center"/>
              <w:rPr>
                <w:rFonts w:cs="宋体"/>
                <w:sz w:val="21"/>
                <w:szCs w:val="21"/>
              </w:rPr>
            </w:pPr>
            <w:r>
              <w:rPr>
                <w:rFonts w:cs="宋体"/>
                <w:sz w:val="21"/>
                <w:szCs w:val="21"/>
              </w:rPr>
              <w:t>5级</w:t>
            </w:r>
          </w:p>
        </w:tc>
      </w:tr>
      <w:tr w14:paraId="3036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219" w:type="dxa"/>
            <w:vAlign w:val="center"/>
          </w:tcPr>
          <w:p w14:paraId="12DBD63A">
            <w:pPr>
              <w:pStyle w:val="24"/>
              <w:rPr>
                <w:rFonts w:cs="宋体"/>
                <w:sz w:val="21"/>
                <w:szCs w:val="21"/>
              </w:rPr>
            </w:pPr>
            <w:r>
              <w:rPr>
                <w:rFonts w:hint="eastAsia" w:cs="宋体"/>
                <w:sz w:val="21"/>
                <w:szCs w:val="21"/>
              </w:rPr>
              <w:t>双眼低视力大于等于</w:t>
            </w:r>
            <w:r>
              <w:rPr>
                <w:rFonts w:cs="宋体"/>
                <w:sz w:val="21"/>
                <w:szCs w:val="21"/>
              </w:rPr>
              <w:t>1级</w:t>
            </w:r>
          </w:p>
        </w:tc>
        <w:tc>
          <w:tcPr>
            <w:tcW w:w="1070" w:type="dxa"/>
            <w:vAlign w:val="center"/>
          </w:tcPr>
          <w:p w14:paraId="04046A2A">
            <w:pPr>
              <w:pStyle w:val="24"/>
              <w:jc w:val="center"/>
              <w:rPr>
                <w:rFonts w:cs="宋体"/>
                <w:sz w:val="21"/>
                <w:szCs w:val="21"/>
              </w:rPr>
            </w:pPr>
            <w:r>
              <w:rPr>
                <w:rFonts w:cs="宋体"/>
                <w:sz w:val="21"/>
                <w:szCs w:val="21"/>
              </w:rPr>
              <w:t>6级</w:t>
            </w:r>
          </w:p>
        </w:tc>
      </w:tr>
      <w:tr w14:paraId="42D4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vAlign w:val="center"/>
          </w:tcPr>
          <w:p w14:paraId="660B2B2D">
            <w:pPr>
              <w:pStyle w:val="24"/>
              <w:rPr>
                <w:rFonts w:cs="宋体"/>
                <w:sz w:val="21"/>
                <w:szCs w:val="21"/>
              </w:rPr>
            </w:pPr>
            <w:r>
              <w:rPr>
                <w:rFonts w:hint="eastAsia" w:cs="宋体"/>
                <w:sz w:val="21"/>
                <w:szCs w:val="21"/>
              </w:rPr>
              <w:t>双眼视野缺损，直径小于</w:t>
            </w:r>
            <w:r>
              <w:rPr>
                <w:rFonts w:cs="宋体"/>
                <w:sz w:val="21"/>
                <w:szCs w:val="21"/>
              </w:rPr>
              <w:t>60°</w:t>
            </w:r>
          </w:p>
        </w:tc>
        <w:tc>
          <w:tcPr>
            <w:tcW w:w="1070" w:type="dxa"/>
            <w:vAlign w:val="center"/>
          </w:tcPr>
          <w:p w14:paraId="3F7E7EB5">
            <w:pPr>
              <w:pStyle w:val="24"/>
              <w:jc w:val="center"/>
              <w:rPr>
                <w:rFonts w:cs="宋体"/>
                <w:sz w:val="21"/>
                <w:szCs w:val="21"/>
              </w:rPr>
            </w:pPr>
            <w:r>
              <w:rPr>
                <w:rFonts w:cs="宋体"/>
                <w:sz w:val="21"/>
                <w:szCs w:val="21"/>
              </w:rPr>
              <w:t>6级</w:t>
            </w:r>
          </w:p>
        </w:tc>
      </w:tr>
      <w:tr w14:paraId="357B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19" w:type="dxa"/>
            <w:vAlign w:val="center"/>
          </w:tcPr>
          <w:p w14:paraId="34223094">
            <w:pPr>
              <w:pStyle w:val="24"/>
              <w:rPr>
                <w:rFonts w:cs="宋体"/>
                <w:sz w:val="21"/>
                <w:szCs w:val="21"/>
              </w:rPr>
            </w:pPr>
            <w:r>
              <w:rPr>
                <w:rFonts w:hint="eastAsia" w:cs="宋体"/>
                <w:sz w:val="21"/>
                <w:szCs w:val="21"/>
              </w:rPr>
              <w:t>一眼盲目</w:t>
            </w:r>
            <w:r>
              <w:rPr>
                <w:rFonts w:cs="宋体"/>
                <w:sz w:val="21"/>
                <w:szCs w:val="21"/>
              </w:rPr>
              <w:t>5级</w:t>
            </w:r>
          </w:p>
        </w:tc>
        <w:tc>
          <w:tcPr>
            <w:tcW w:w="1070" w:type="dxa"/>
            <w:vAlign w:val="center"/>
          </w:tcPr>
          <w:p w14:paraId="328F9858">
            <w:pPr>
              <w:pStyle w:val="24"/>
              <w:jc w:val="center"/>
              <w:rPr>
                <w:rFonts w:cs="宋体"/>
                <w:sz w:val="21"/>
                <w:szCs w:val="21"/>
              </w:rPr>
            </w:pPr>
            <w:r>
              <w:rPr>
                <w:rFonts w:cs="宋体"/>
                <w:sz w:val="21"/>
                <w:szCs w:val="21"/>
              </w:rPr>
              <w:t>7级</w:t>
            </w:r>
          </w:p>
        </w:tc>
      </w:tr>
      <w:tr w14:paraId="53AF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219" w:type="dxa"/>
            <w:vAlign w:val="center"/>
          </w:tcPr>
          <w:p w14:paraId="0A9C4F74">
            <w:pPr>
              <w:pStyle w:val="24"/>
              <w:rPr>
                <w:rFonts w:cs="宋体"/>
                <w:sz w:val="21"/>
                <w:szCs w:val="21"/>
              </w:rPr>
            </w:pPr>
            <w:r>
              <w:rPr>
                <w:rFonts w:hint="eastAsia" w:cs="宋体"/>
                <w:sz w:val="21"/>
                <w:szCs w:val="21"/>
              </w:rPr>
              <w:t>一眼视野缺损，直径小于</w:t>
            </w:r>
            <w:r>
              <w:rPr>
                <w:rFonts w:cs="宋体"/>
                <w:sz w:val="21"/>
                <w:szCs w:val="21"/>
              </w:rPr>
              <w:t>5°</w:t>
            </w:r>
          </w:p>
        </w:tc>
        <w:tc>
          <w:tcPr>
            <w:tcW w:w="1070" w:type="dxa"/>
            <w:vAlign w:val="center"/>
          </w:tcPr>
          <w:p w14:paraId="36749279">
            <w:pPr>
              <w:pStyle w:val="24"/>
              <w:jc w:val="center"/>
              <w:rPr>
                <w:rFonts w:cs="宋体"/>
                <w:sz w:val="21"/>
                <w:szCs w:val="21"/>
              </w:rPr>
            </w:pPr>
            <w:r>
              <w:rPr>
                <w:rFonts w:cs="宋体"/>
                <w:sz w:val="21"/>
                <w:szCs w:val="21"/>
              </w:rPr>
              <w:t>7级</w:t>
            </w:r>
          </w:p>
        </w:tc>
      </w:tr>
      <w:tr w14:paraId="088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219" w:type="dxa"/>
            <w:vAlign w:val="center"/>
          </w:tcPr>
          <w:p w14:paraId="131F56B6">
            <w:pPr>
              <w:pStyle w:val="24"/>
              <w:rPr>
                <w:rFonts w:cs="宋体"/>
                <w:sz w:val="21"/>
                <w:szCs w:val="21"/>
              </w:rPr>
            </w:pPr>
            <w:r>
              <w:rPr>
                <w:rFonts w:hint="eastAsia" w:cs="宋体"/>
                <w:sz w:val="21"/>
                <w:szCs w:val="21"/>
              </w:rPr>
              <w:t>一眼盲目大于等于</w:t>
            </w:r>
            <w:r>
              <w:rPr>
                <w:rFonts w:cs="宋体"/>
                <w:sz w:val="21"/>
                <w:szCs w:val="21"/>
              </w:rPr>
              <w:t>4级</w:t>
            </w:r>
          </w:p>
        </w:tc>
        <w:tc>
          <w:tcPr>
            <w:tcW w:w="1070" w:type="dxa"/>
            <w:vAlign w:val="center"/>
          </w:tcPr>
          <w:p w14:paraId="5234EC6E">
            <w:pPr>
              <w:pStyle w:val="24"/>
              <w:jc w:val="center"/>
              <w:rPr>
                <w:rFonts w:cs="宋体"/>
                <w:sz w:val="21"/>
                <w:szCs w:val="21"/>
              </w:rPr>
            </w:pPr>
            <w:r>
              <w:rPr>
                <w:rFonts w:cs="宋体"/>
                <w:sz w:val="21"/>
                <w:szCs w:val="21"/>
              </w:rPr>
              <w:t>8级</w:t>
            </w:r>
          </w:p>
        </w:tc>
      </w:tr>
      <w:tr w14:paraId="7FDE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9" w:type="dxa"/>
            <w:vAlign w:val="center"/>
          </w:tcPr>
          <w:p w14:paraId="3799B186">
            <w:pPr>
              <w:pStyle w:val="24"/>
              <w:rPr>
                <w:rFonts w:cs="宋体"/>
                <w:sz w:val="21"/>
                <w:szCs w:val="21"/>
              </w:rPr>
            </w:pPr>
            <w:r>
              <w:rPr>
                <w:rFonts w:hint="eastAsia" w:cs="宋体"/>
                <w:sz w:val="21"/>
                <w:szCs w:val="21"/>
              </w:rPr>
              <w:t>一眼视野缺损，直径小于</w:t>
            </w:r>
            <w:r>
              <w:rPr>
                <w:rFonts w:cs="宋体"/>
                <w:sz w:val="21"/>
                <w:szCs w:val="21"/>
              </w:rPr>
              <w:t>10°</w:t>
            </w:r>
          </w:p>
        </w:tc>
        <w:tc>
          <w:tcPr>
            <w:tcW w:w="1070" w:type="dxa"/>
            <w:vAlign w:val="center"/>
          </w:tcPr>
          <w:p w14:paraId="3747869D">
            <w:pPr>
              <w:pStyle w:val="24"/>
              <w:jc w:val="center"/>
              <w:rPr>
                <w:rFonts w:cs="宋体"/>
                <w:sz w:val="21"/>
                <w:szCs w:val="21"/>
              </w:rPr>
            </w:pPr>
            <w:r>
              <w:rPr>
                <w:rFonts w:cs="宋体"/>
                <w:sz w:val="21"/>
                <w:szCs w:val="21"/>
              </w:rPr>
              <w:t>8级</w:t>
            </w:r>
          </w:p>
        </w:tc>
      </w:tr>
      <w:tr w14:paraId="399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9" w:type="dxa"/>
            <w:vAlign w:val="center"/>
          </w:tcPr>
          <w:p w14:paraId="6872DB24">
            <w:pPr>
              <w:pStyle w:val="24"/>
              <w:rPr>
                <w:rFonts w:cs="宋体"/>
                <w:sz w:val="21"/>
                <w:szCs w:val="21"/>
              </w:rPr>
            </w:pPr>
            <w:r>
              <w:rPr>
                <w:rFonts w:hint="eastAsia" w:cs="宋体"/>
                <w:sz w:val="21"/>
                <w:szCs w:val="21"/>
              </w:rPr>
              <w:t>一眼盲目大于等于</w:t>
            </w:r>
            <w:r>
              <w:rPr>
                <w:rFonts w:cs="宋体"/>
                <w:sz w:val="21"/>
                <w:szCs w:val="21"/>
              </w:rPr>
              <w:t>3级</w:t>
            </w:r>
          </w:p>
        </w:tc>
        <w:tc>
          <w:tcPr>
            <w:tcW w:w="1070" w:type="dxa"/>
            <w:vAlign w:val="center"/>
          </w:tcPr>
          <w:p w14:paraId="6E0FE76D">
            <w:pPr>
              <w:pStyle w:val="24"/>
              <w:jc w:val="center"/>
              <w:rPr>
                <w:rFonts w:cs="宋体"/>
                <w:sz w:val="21"/>
                <w:szCs w:val="21"/>
              </w:rPr>
            </w:pPr>
            <w:r>
              <w:rPr>
                <w:rFonts w:cs="宋体"/>
                <w:sz w:val="21"/>
                <w:szCs w:val="21"/>
              </w:rPr>
              <w:t>9级</w:t>
            </w:r>
          </w:p>
        </w:tc>
      </w:tr>
      <w:tr w14:paraId="6398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219" w:type="dxa"/>
            <w:vAlign w:val="center"/>
          </w:tcPr>
          <w:p w14:paraId="122CBDD8">
            <w:pPr>
              <w:pStyle w:val="24"/>
              <w:rPr>
                <w:rFonts w:cs="宋体"/>
                <w:sz w:val="21"/>
                <w:szCs w:val="21"/>
              </w:rPr>
            </w:pPr>
            <w:r>
              <w:rPr>
                <w:rFonts w:hint="eastAsia" w:cs="宋体"/>
                <w:sz w:val="21"/>
                <w:szCs w:val="21"/>
              </w:rPr>
              <w:t>一眼视野缺损，直径小于</w:t>
            </w:r>
            <w:r>
              <w:rPr>
                <w:rFonts w:cs="宋体"/>
                <w:sz w:val="21"/>
                <w:szCs w:val="21"/>
              </w:rPr>
              <w:t>20°</w:t>
            </w:r>
          </w:p>
        </w:tc>
        <w:tc>
          <w:tcPr>
            <w:tcW w:w="1070" w:type="dxa"/>
            <w:vAlign w:val="center"/>
          </w:tcPr>
          <w:p w14:paraId="5FD79E2A">
            <w:pPr>
              <w:pStyle w:val="24"/>
              <w:jc w:val="center"/>
              <w:rPr>
                <w:rFonts w:cs="宋体"/>
                <w:sz w:val="21"/>
                <w:szCs w:val="21"/>
              </w:rPr>
            </w:pPr>
            <w:r>
              <w:rPr>
                <w:rFonts w:cs="宋体"/>
                <w:sz w:val="21"/>
                <w:szCs w:val="21"/>
              </w:rPr>
              <w:t>9级</w:t>
            </w:r>
          </w:p>
        </w:tc>
      </w:tr>
      <w:tr w14:paraId="5ECD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219" w:type="dxa"/>
            <w:vAlign w:val="center"/>
          </w:tcPr>
          <w:p w14:paraId="14A1C33A">
            <w:pPr>
              <w:pStyle w:val="24"/>
              <w:rPr>
                <w:rFonts w:cs="宋体"/>
                <w:sz w:val="21"/>
                <w:szCs w:val="21"/>
              </w:rPr>
            </w:pPr>
            <w:r>
              <w:rPr>
                <w:rFonts w:hint="eastAsia" w:cs="宋体"/>
                <w:sz w:val="21"/>
                <w:szCs w:val="21"/>
              </w:rPr>
              <w:t>一眼低视力大于等于</w:t>
            </w:r>
            <w:r>
              <w:rPr>
                <w:rFonts w:cs="宋体"/>
                <w:sz w:val="21"/>
                <w:szCs w:val="21"/>
              </w:rPr>
              <w:t>1级。</w:t>
            </w:r>
          </w:p>
        </w:tc>
        <w:tc>
          <w:tcPr>
            <w:tcW w:w="1070" w:type="dxa"/>
            <w:vAlign w:val="center"/>
          </w:tcPr>
          <w:p w14:paraId="2A099AB1">
            <w:pPr>
              <w:pStyle w:val="24"/>
              <w:jc w:val="center"/>
              <w:rPr>
                <w:rFonts w:cs="宋体"/>
                <w:sz w:val="21"/>
                <w:szCs w:val="21"/>
              </w:rPr>
            </w:pPr>
            <w:r>
              <w:rPr>
                <w:rFonts w:cs="宋体"/>
                <w:sz w:val="21"/>
                <w:szCs w:val="21"/>
              </w:rPr>
              <w:t>10级</w:t>
            </w:r>
          </w:p>
        </w:tc>
      </w:tr>
      <w:tr w14:paraId="6EB0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9" w:type="dxa"/>
            <w:vAlign w:val="center"/>
          </w:tcPr>
          <w:p w14:paraId="02D054A4">
            <w:pPr>
              <w:pStyle w:val="24"/>
              <w:rPr>
                <w:rFonts w:cs="宋体"/>
                <w:sz w:val="21"/>
                <w:szCs w:val="21"/>
              </w:rPr>
            </w:pPr>
            <w:r>
              <w:rPr>
                <w:rFonts w:hint="eastAsia" w:cs="宋体"/>
                <w:sz w:val="21"/>
                <w:szCs w:val="21"/>
              </w:rPr>
              <w:t>一眼视野缺损，直径小于</w:t>
            </w:r>
            <w:r>
              <w:rPr>
                <w:rFonts w:cs="宋体"/>
                <w:sz w:val="21"/>
                <w:szCs w:val="21"/>
              </w:rPr>
              <w:t>60°</w:t>
            </w:r>
          </w:p>
        </w:tc>
        <w:tc>
          <w:tcPr>
            <w:tcW w:w="1070" w:type="dxa"/>
            <w:vAlign w:val="center"/>
          </w:tcPr>
          <w:p w14:paraId="7E097882">
            <w:pPr>
              <w:pStyle w:val="24"/>
              <w:jc w:val="center"/>
              <w:rPr>
                <w:rFonts w:cs="宋体"/>
                <w:sz w:val="21"/>
                <w:szCs w:val="21"/>
              </w:rPr>
            </w:pPr>
            <w:r>
              <w:rPr>
                <w:rFonts w:cs="宋体"/>
                <w:sz w:val="21"/>
                <w:szCs w:val="21"/>
              </w:rPr>
              <w:t>10级</w:t>
            </w:r>
          </w:p>
        </w:tc>
      </w:tr>
    </w:tbl>
    <w:p w14:paraId="6E38A81D">
      <w:pPr>
        <w:pStyle w:val="25"/>
        <w:rPr>
          <w:rFonts w:ascii="宋体" w:hAnsi="宋体" w:eastAsia="宋体"/>
          <w:sz w:val="21"/>
          <w:szCs w:val="21"/>
        </w:rPr>
      </w:pPr>
      <w:r>
        <w:rPr>
          <w:rFonts w:hint="eastAsia" w:ascii="宋体" w:hAnsi="宋体" w:eastAsia="宋体"/>
          <w:sz w:val="21"/>
          <w:szCs w:val="21"/>
          <w:lang w:val="en-GB"/>
        </w:rPr>
        <w:t>注：</w:t>
      </w:r>
      <w:r>
        <w:rPr>
          <w:rFonts w:ascii="宋体" w:hAnsi="宋体" w:eastAsia="宋体"/>
          <w:sz w:val="21"/>
          <w:szCs w:val="21"/>
          <w:lang w:val="en-GB"/>
        </w:rPr>
        <w:fldChar w:fldCharType="begin"/>
      </w:r>
      <w:r>
        <w:rPr>
          <w:rFonts w:ascii="宋体" w:hAnsi="宋体" w:eastAsia="宋体"/>
          <w:sz w:val="21"/>
          <w:szCs w:val="21"/>
          <w:lang w:val="en-GB"/>
        </w:rPr>
        <w:instrText xml:space="preserve"> = 1 \* GB3 </w:instrText>
      </w:r>
      <w:r>
        <w:rPr>
          <w:rFonts w:ascii="宋体" w:hAnsi="宋体" w:eastAsia="宋体"/>
          <w:sz w:val="21"/>
          <w:szCs w:val="21"/>
          <w:lang w:val="en-GB"/>
        </w:rPr>
        <w:fldChar w:fldCharType="separate"/>
      </w:r>
      <w:r>
        <w:rPr>
          <w:rFonts w:hint="eastAsia" w:ascii="宋体" w:hAnsi="宋体" w:eastAsia="宋体"/>
          <w:sz w:val="21"/>
          <w:szCs w:val="21"/>
          <w:lang w:val="en-GB"/>
        </w:rPr>
        <w:t>①</w:t>
      </w:r>
      <w:r>
        <w:rPr>
          <w:rFonts w:ascii="宋体" w:hAnsi="宋体" w:eastAsia="宋体"/>
          <w:sz w:val="21"/>
          <w:szCs w:val="21"/>
          <w:lang w:val="en-GB"/>
        </w:rPr>
        <w:fldChar w:fldCharType="end"/>
      </w:r>
      <w:r>
        <w:rPr>
          <w:rFonts w:hint="eastAsia" w:ascii="宋体" w:hAnsi="宋体" w:eastAsia="宋体"/>
          <w:sz w:val="21"/>
          <w:szCs w:val="21"/>
        </w:rPr>
        <w:t>视力和视野</w:t>
      </w:r>
    </w:p>
    <w:tbl>
      <w:tblPr>
        <w:tblStyle w:val="1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72"/>
        <w:gridCol w:w="2552"/>
        <w:gridCol w:w="3222"/>
      </w:tblGrid>
      <w:tr w14:paraId="7A9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restart"/>
            <w:vAlign w:val="center"/>
          </w:tcPr>
          <w:p w14:paraId="37D04E32">
            <w:pPr>
              <w:pStyle w:val="25"/>
              <w:jc w:val="center"/>
              <w:rPr>
                <w:rFonts w:ascii="宋体" w:hAnsi="宋体" w:eastAsia="宋体" w:cs="宋体"/>
                <w:sz w:val="21"/>
                <w:szCs w:val="21"/>
              </w:rPr>
            </w:pPr>
            <w:r>
              <w:rPr>
                <w:rFonts w:hint="eastAsia" w:ascii="宋体" w:hAnsi="宋体" w:eastAsia="宋体" w:cs="宋体"/>
                <w:sz w:val="21"/>
                <w:szCs w:val="21"/>
              </w:rPr>
              <w:t>级别</w:t>
            </w:r>
          </w:p>
        </w:tc>
        <w:tc>
          <w:tcPr>
            <w:tcW w:w="5774" w:type="dxa"/>
            <w:gridSpan w:val="2"/>
          </w:tcPr>
          <w:p w14:paraId="059A7F6F">
            <w:pPr>
              <w:pStyle w:val="25"/>
              <w:jc w:val="center"/>
              <w:rPr>
                <w:rFonts w:ascii="宋体" w:hAnsi="宋体" w:eastAsia="宋体" w:cs="宋体"/>
                <w:sz w:val="21"/>
                <w:szCs w:val="21"/>
              </w:rPr>
            </w:pPr>
            <w:r>
              <w:rPr>
                <w:rFonts w:hint="eastAsia" w:ascii="宋体" w:hAnsi="宋体" w:eastAsia="宋体" w:cs="宋体"/>
                <w:sz w:val="21"/>
                <w:szCs w:val="21"/>
              </w:rPr>
              <w:t>低视力及盲目分级标准</w:t>
            </w:r>
          </w:p>
        </w:tc>
      </w:tr>
      <w:tr w14:paraId="0EA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548" w:type="dxa"/>
            <w:gridSpan w:val="2"/>
            <w:vMerge w:val="continue"/>
          </w:tcPr>
          <w:p w14:paraId="6554C64E">
            <w:pPr>
              <w:pStyle w:val="25"/>
              <w:jc w:val="center"/>
              <w:rPr>
                <w:rFonts w:ascii="宋体" w:hAnsi="宋体" w:eastAsia="宋体" w:cs="宋体"/>
                <w:sz w:val="21"/>
                <w:szCs w:val="21"/>
              </w:rPr>
            </w:pPr>
          </w:p>
        </w:tc>
        <w:tc>
          <w:tcPr>
            <w:tcW w:w="5774" w:type="dxa"/>
            <w:gridSpan w:val="2"/>
          </w:tcPr>
          <w:p w14:paraId="79435F91">
            <w:pPr>
              <w:pStyle w:val="25"/>
              <w:jc w:val="center"/>
              <w:rPr>
                <w:rFonts w:ascii="宋体" w:hAnsi="宋体" w:eastAsia="宋体" w:cs="宋体"/>
                <w:sz w:val="21"/>
                <w:szCs w:val="21"/>
              </w:rPr>
            </w:pPr>
            <w:r>
              <w:rPr>
                <w:rFonts w:hint="eastAsia" w:ascii="宋体" w:hAnsi="宋体" w:eastAsia="宋体" w:cs="宋体"/>
                <w:sz w:val="21"/>
                <w:szCs w:val="21"/>
              </w:rPr>
              <w:t>最好矫正视力</w:t>
            </w:r>
          </w:p>
        </w:tc>
      </w:tr>
      <w:tr w14:paraId="1BAF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continue"/>
          </w:tcPr>
          <w:p w14:paraId="348A0499">
            <w:pPr>
              <w:pStyle w:val="25"/>
              <w:jc w:val="center"/>
              <w:rPr>
                <w:rFonts w:ascii="宋体" w:hAnsi="宋体" w:eastAsia="宋体" w:cs="宋体"/>
                <w:sz w:val="21"/>
                <w:szCs w:val="21"/>
              </w:rPr>
            </w:pPr>
          </w:p>
        </w:tc>
        <w:tc>
          <w:tcPr>
            <w:tcW w:w="2552" w:type="dxa"/>
          </w:tcPr>
          <w:p w14:paraId="0AF778E6">
            <w:pPr>
              <w:pStyle w:val="25"/>
              <w:jc w:val="center"/>
              <w:rPr>
                <w:rFonts w:ascii="宋体" w:hAnsi="宋体" w:eastAsia="宋体" w:cs="宋体"/>
                <w:sz w:val="21"/>
                <w:szCs w:val="21"/>
              </w:rPr>
            </w:pPr>
            <w:r>
              <w:rPr>
                <w:rFonts w:hint="eastAsia" w:ascii="宋体" w:hAnsi="宋体" w:eastAsia="宋体" w:cs="宋体"/>
                <w:sz w:val="21"/>
                <w:szCs w:val="21"/>
              </w:rPr>
              <w:t>最好矫正视力低于</w:t>
            </w:r>
          </w:p>
        </w:tc>
        <w:tc>
          <w:tcPr>
            <w:tcW w:w="3222" w:type="dxa"/>
          </w:tcPr>
          <w:p w14:paraId="7A722F98">
            <w:pPr>
              <w:pStyle w:val="25"/>
              <w:jc w:val="center"/>
              <w:rPr>
                <w:rFonts w:ascii="宋体" w:hAnsi="宋体" w:eastAsia="宋体" w:cs="宋体"/>
                <w:sz w:val="21"/>
                <w:szCs w:val="21"/>
              </w:rPr>
            </w:pPr>
            <w:r>
              <w:rPr>
                <w:rFonts w:hint="eastAsia" w:ascii="宋体" w:hAnsi="宋体" w:eastAsia="宋体" w:cs="宋体"/>
                <w:sz w:val="21"/>
                <w:szCs w:val="21"/>
              </w:rPr>
              <w:t>最低矫正视力等于或优于</w:t>
            </w:r>
          </w:p>
        </w:tc>
      </w:tr>
      <w:tr w14:paraId="2956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restart"/>
            <w:vAlign w:val="center"/>
          </w:tcPr>
          <w:p w14:paraId="2F265154">
            <w:pPr>
              <w:pStyle w:val="25"/>
              <w:jc w:val="center"/>
              <w:rPr>
                <w:rFonts w:ascii="宋体" w:hAnsi="宋体" w:eastAsia="宋体" w:cs="宋体"/>
                <w:sz w:val="21"/>
                <w:szCs w:val="21"/>
              </w:rPr>
            </w:pPr>
            <w:r>
              <w:rPr>
                <w:rFonts w:hint="eastAsia" w:ascii="宋体" w:hAnsi="宋体" w:eastAsia="宋体" w:cs="宋体"/>
                <w:sz w:val="21"/>
                <w:szCs w:val="21"/>
              </w:rPr>
              <w:t>低视力</w:t>
            </w:r>
          </w:p>
        </w:tc>
        <w:tc>
          <w:tcPr>
            <w:tcW w:w="772" w:type="dxa"/>
          </w:tcPr>
          <w:p w14:paraId="39D98F23">
            <w:pPr>
              <w:pStyle w:val="25"/>
              <w:jc w:val="center"/>
              <w:rPr>
                <w:rFonts w:ascii="宋体" w:hAnsi="宋体" w:eastAsia="宋体" w:cs="宋体"/>
                <w:sz w:val="21"/>
                <w:szCs w:val="21"/>
              </w:rPr>
            </w:pPr>
            <w:r>
              <w:rPr>
                <w:rFonts w:ascii="宋体" w:hAnsi="宋体" w:eastAsia="宋体" w:cs="宋体"/>
                <w:sz w:val="21"/>
                <w:szCs w:val="21"/>
              </w:rPr>
              <w:t>1</w:t>
            </w:r>
          </w:p>
        </w:tc>
        <w:tc>
          <w:tcPr>
            <w:tcW w:w="2552" w:type="dxa"/>
          </w:tcPr>
          <w:p w14:paraId="0CDAF6FC">
            <w:pPr>
              <w:pStyle w:val="25"/>
              <w:jc w:val="center"/>
              <w:rPr>
                <w:rFonts w:ascii="宋体" w:hAnsi="宋体" w:eastAsia="宋体" w:cs="宋体"/>
                <w:sz w:val="21"/>
                <w:szCs w:val="21"/>
              </w:rPr>
            </w:pPr>
            <w:r>
              <w:rPr>
                <w:rFonts w:ascii="宋体" w:hAnsi="宋体" w:eastAsia="宋体" w:cs="宋体"/>
                <w:sz w:val="21"/>
                <w:szCs w:val="21"/>
              </w:rPr>
              <w:t>0.3</w:t>
            </w:r>
          </w:p>
        </w:tc>
        <w:tc>
          <w:tcPr>
            <w:tcW w:w="3222" w:type="dxa"/>
          </w:tcPr>
          <w:p w14:paraId="7FC0D037">
            <w:pPr>
              <w:pStyle w:val="25"/>
              <w:jc w:val="center"/>
              <w:rPr>
                <w:rFonts w:ascii="宋体" w:hAnsi="宋体" w:eastAsia="宋体" w:cs="宋体"/>
                <w:sz w:val="21"/>
                <w:szCs w:val="21"/>
              </w:rPr>
            </w:pPr>
            <w:r>
              <w:rPr>
                <w:rFonts w:ascii="宋体" w:hAnsi="宋体" w:eastAsia="宋体" w:cs="宋体"/>
                <w:sz w:val="21"/>
                <w:szCs w:val="21"/>
              </w:rPr>
              <w:t>0.1</w:t>
            </w:r>
          </w:p>
        </w:tc>
      </w:tr>
      <w:tr w14:paraId="794E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continue"/>
          </w:tcPr>
          <w:p w14:paraId="192FD57C">
            <w:pPr>
              <w:pStyle w:val="25"/>
              <w:jc w:val="center"/>
              <w:rPr>
                <w:rFonts w:ascii="宋体" w:hAnsi="宋体" w:eastAsia="宋体" w:cs="宋体"/>
                <w:sz w:val="21"/>
                <w:szCs w:val="21"/>
              </w:rPr>
            </w:pPr>
          </w:p>
        </w:tc>
        <w:tc>
          <w:tcPr>
            <w:tcW w:w="772" w:type="dxa"/>
          </w:tcPr>
          <w:p w14:paraId="3FAE4BFC">
            <w:pPr>
              <w:pStyle w:val="25"/>
              <w:jc w:val="center"/>
              <w:rPr>
                <w:rFonts w:ascii="宋体" w:hAnsi="宋体" w:eastAsia="宋体" w:cs="宋体"/>
                <w:sz w:val="21"/>
                <w:szCs w:val="21"/>
              </w:rPr>
            </w:pPr>
            <w:r>
              <w:rPr>
                <w:rFonts w:ascii="宋体" w:hAnsi="宋体" w:eastAsia="宋体" w:cs="宋体"/>
                <w:sz w:val="21"/>
                <w:szCs w:val="21"/>
              </w:rPr>
              <w:t>2</w:t>
            </w:r>
          </w:p>
        </w:tc>
        <w:tc>
          <w:tcPr>
            <w:tcW w:w="2552" w:type="dxa"/>
          </w:tcPr>
          <w:p w14:paraId="799AFFF2">
            <w:pPr>
              <w:pStyle w:val="25"/>
              <w:jc w:val="center"/>
              <w:rPr>
                <w:rFonts w:ascii="宋体" w:hAnsi="宋体" w:eastAsia="宋体" w:cs="宋体"/>
                <w:sz w:val="21"/>
                <w:szCs w:val="21"/>
              </w:rPr>
            </w:pPr>
            <w:r>
              <w:rPr>
                <w:rFonts w:ascii="宋体" w:hAnsi="宋体" w:eastAsia="宋体" w:cs="宋体"/>
                <w:sz w:val="21"/>
                <w:szCs w:val="21"/>
              </w:rPr>
              <w:t>0.1</w:t>
            </w:r>
          </w:p>
        </w:tc>
        <w:tc>
          <w:tcPr>
            <w:tcW w:w="3222" w:type="dxa"/>
          </w:tcPr>
          <w:p w14:paraId="11155917">
            <w:pPr>
              <w:pStyle w:val="25"/>
              <w:jc w:val="center"/>
              <w:rPr>
                <w:rFonts w:ascii="宋体" w:hAnsi="宋体" w:eastAsia="宋体" w:cs="宋体"/>
                <w:sz w:val="21"/>
                <w:szCs w:val="21"/>
              </w:rPr>
            </w:pPr>
            <w:r>
              <w:rPr>
                <w:rFonts w:ascii="宋体" w:hAnsi="宋体" w:eastAsia="宋体" w:cs="宋体"/>
                <w:sz w:val="21"/>
                <w:szCs w:val="21"/>
              </w:rPr>
              <w:t>0.05（三米指数）</w:t>
            </w:r>
          </w:p>
        </w:tc>
      </w:tr>
      <w:tr w14:paraId="53AC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restart"/>
            <w:vAlign w:val="center"/>
          </w:tcPr>
          <w:p w14:paraId="072554DE">
            <w:pPr>
              <w:pStyle w:val="25"/>
              <w:jc w:val="center"/>
              <w:rPr>
                <w:rFonts w:ascii="宋体" w:hAnsi="宋体" w:eastAsia="宋体" w:cs="宋体"/>
                <w:sz w:val="21"/>
                <w:szCs w:val="21"/>
              </w:rPr>
            </w:pPr>
            <w:r>
              <w:rPr>
                <w:rFonts w:hint="eastAsia" w:ascii="宋体" w:hAnsi="宋体" w:eastAsia="宋体" w:cs="宋体"/>
                <w:sz w:val="21"/>
                <w:szCs w:val="21"/>
              </w:rPr>
              <w:t>盲目</w:t>
            </w:r>
          </w:p>
        </w:tc>
        <w:tc>
          <w:tcPr>
            <w:tcW w:w="772" w:type="dxa"/>
          </w:tcPr>
          <w:p w14:paraId="0CBBC79F">
            <w:pPr>
              <w:pStyle w:val="25"/>
              <w:jc w:val="center"/>
              <w:rPr>
                <w:rFonts w:ascii="宋体" w:hAnsi="宋体" w:eastAsia="宋体" w:cs="宋体"/>
                <w:sz w:val="21"/>
                <w:szCs w:val="21"/>
              </w:rPr>
            </w:pPr>
            <w:r>
              <w:rPr>
                <w:rFonts w:ascii="宋体" w:hAnsi="宋体" w:eastAsia="宋体" w:cs="宋体"/>
                <w:sz w:val="21"/>
                <w:szCs w:val="21"/>
              </w:rPr>
              <w:t>3</w:t>
            </w:r>
          </w:p>
        </w:tc>
        <w:tc>
          <w:tcPr>
            <w:tcW w:w="2552" w:type="dxa"/>
          </w:tcPr>
          <w:p w14:paraId="06AEB88B">
            <w:pPr>
              <w:pStyle w:val="25"/>
              <w:jc w:val="center"/>
              <w:rPr>
                <w:rFonts w:ascii="宋体" w:hAnsi="宋体" w:eastAsia="宋体" w:cs="宋体"/>
                <w:sz w:val="21"/>
                <w:szCs w:val="21"/>
              </w:rPr>
            </w:pPr>
            <w:r>
              <w:rPr>
                <w:rFonts w:ascii="宋体" w:hAnsi="宋体" w:eastAsia="宋体" w:cs="宋体"/>
                <w:sz w:val="21"/>
                <w:szCs w:val="21"/>
              </w:rPr>
              <w:t>0.05</w:t>
            </w:r>
          </w:p>
        </w:tc>
        <w:tc>
          <w:tcPr>
            <w:tcW w:w="3222" w:type="dxa"/>
          </w:tcPr>
          <w:p w14:paraId="7BA2BD8C">
            <w:pPr>
              <w:pStyle w:val="25"/>
              <w:jc w:val="center"/>
              <w:rPr>
                <w:rFonts w:ascii="宋体" w:hAnsi="宋体" w:eastAsia="宋体" w:cs="宋体"/>
                <w:sz w:val="21"/>
                <w:szCs w:val="21"/>
              </w:rPr>
            </w:pPr>
            <w:r>
              <w:rPr>
                <w:rFonts w:ascii="宋体" w:hAnsi="宋体" w:eastAsia="宋体" w:cs="宋体"/>
                <w:sz w:val="21"/>
                <w:szCs w:val="21"/>
              </w:rPr>
              <w:t>0.02（一米指数）</w:t>
            </w:r>
          </w:p>
        </w:tc>
      </w:tr>
      <w:tr w14:paraId="6803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tcPr>
          <w:p w14:paraId="18ADDD9D">
            <w:pPr>
              <w:pStyle w:val="25"/>
              <w:jc w:val="center"/>
              <w:rPr>
                <w:rFonts w:ascii="宋体" w:hAnsi="宋体" w:eastAsia="宋体" w:cs="宋体"/>
                <w:sz w:val="21"/>
                <w:szCs w:val="21"/>
              </w:rPr>
            </w:pPr>
          </w:p>
        </w:tc>
        <w:tc>
          <w:tcPr>
            <w:tcW w:w="772" w:type="dxa"/>
          </w:tcPr>
          <w:p w14:paraId="35E2DB80">
            <w:pPr>
              <w:pStyle w:val="25"/>
              <w:jc w:val="center"/>
              <w:rPr>
                <w:rFonts w:ascii="宋体" w:hAnsi="宋体" w:eastAsia="宋体" w:cs="宋体"/>
                <w:sz w:val="21"/>
                <w:szCs w:val="21"/>
              </w:rPr>
            </w:pPr>
            <w:r>
              <w:rPr>
                <w:rFonts w:ascii="宋体" w:hAnsi="宋体" w:eastAsia="宋体" w:cs="宋体"/>
                <w:sz w:val="21"/>
                <w:szCs w:val="21"/>
              </w:rPr>
              <w:t>4</w:t>
            </w:r>
          </w:p>
        </w:tc>
        <w:tc>
          <w:tcPr>
            <w:tcW w:w="2552" w:type="dxa"/>
          </w:tcPr>
          <w:p w14:paraId="37F07FA9">
            <w:pPr>
              <w:pStyle w:val="25"/>
              <w:jc w:val="center"/>
              <w:rPr>
                <w:rFonts w:ascii="宋体" w:hAnsi="宋体" w:eastAsia="宋体" w:cs="宋体"/>
                <w:sz w:val="21"/>
                <w:szCs w:val="21"/>
              </w:rPr>
            </w:pPr>
            <w:r>
              <w:rPr>
                <w:rFonts w:ascii="宋体" w:hAnsi="宋体" w:eastAsia="宋体" w:cs="宋体"/>
                <w:sz w:val="21"/>
                <w:szCs w:val="21"/>
              </w:rPr>
              <w:t>0.02</w:t>
            </w:r>
          </w:p>
        </w:tc>
        <w:tc>
          <w:tcPr>
            <w:tcW w:w="3222" w:type="dxa"/>
          </w:tcPr>
          <w:p w14:paraId="2725C6ED">
            <w:pPr>
              <w:pStyle w:val="25"/>
              <w:jc w:val="center"/>
              <w:rPr>
                <w:rFonts w:ascii="宋体" w:hAnsi="宋体" w:eastAsia="宋体" w:cs="宋体"/>
                <w:sz w:val="21"/>
                <w:szCs w:val="21"/>
              </w:rPr>
            </w:pPr>
            <w:r>
              <w:rPr>
                <w:rFonts w:hint="eastAsia" w:ascii="宋体" w:hAnsi="宋体" w:eastAsia="宋体" w:cs="宋体"/>
                <w:sz w:val="21"/>
                <w:szCs w:val="21"/>
              </w:rPr>
              <w:t>光感</w:t>
            </w:r>
          </w:p>
        </w:tc>
      </w:tr>
      <w:tr w14:paraId="1F9F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tcPr>
          <w:p w14:paraId="4F489BC7">
            <w:pPr>
              <w:pStyle w:val="25"/>
              <w:jc w:val="center"/>
              <w:rPr>
                <w:rFonts w:ascii="宋体" w:hAnsi="宋体" w:eastAsia="宋体" w:cs="宋体"/>
                <w:sz w:val="21"/>
                <w:szCs w:val="21"/>
              </w:rPr>
            </w:pPr>
          </w:p>
        </w:tc>
        <w:tc>
          <w:tcPr>
            <w:tcW w:w="772" w:type="dxa"/>
          </w:tcPr>
          <w:p w14:paraId="737581C1">
            <w:pPr>
              <w:pStyle w:val="25"/>
              <w:jc w:val="center"/>
              <w:rPr>
                <w:rFonts w:ascii="宋体" w:hAnsi="宋体" w:eastAsia="宋体" w:cs="宋体"/>
                <w:sz w:val="21"/>
                <w:szCs w:val="21"/>
              </w:rPr>
            </w:pPr>
            <w:r>
              <w:rPr>
                <w:rFonts w:ascii="宋体" w:hAnsi="宋体" w:eastAsia="宋体" w:cs="宋体"/>
                <w:sz w:val="21"/>
                <w:szCs w:val="21"/>
              </w:rPr>
              <w:t>5</w:t>
            </w:r>
          </w:p>
        </w:tc>
        <w:tc>
          <w:tcPr>
            <w:tcW w:w="5774" w:type="dxa"/>
            <w:gridSpan w:val="2"/>
          </w:tcPr>
          <w:p w14:paraId="65E55E67">
            <w:pPr>
              <w:pStyle w:val="25"/>
              <w:jc w:val="center"/>
              <w:rPr>
                <w:rFonts w:ascii="宋体" w:hAnsi="宋体" w:eastAsia="宋体" w:cs="宋体"/>
                <w:sz w:val="21"/>
                <w:szCs w:val="21"/>
              </w:rPr>
            </w:pPr>
            <w:r>
              <w:rPr>
                <w:rFonts w:hint="eastAsia" w:ascii="宋体" w:hAnsi="宋体" w:eastAsia="宋体" w:cs="宋体"/>
                <w:sz w:val="21"/>
                <w:szCs w:val="21"/>
              </w:rPr>
              <w:t>无光感</w:t>
            </w:r>
          </w:p>
        </w:tc>
      </w:tr>
    </w:tbl>
    <w:p w14:paraId="2451BEBC">
      <w:pPr>
        <w:pStyle w:val="25"/>
        <w:ind w:firstLine="420"/>
        <w:rPr>
          <w:rFonts w:ascii="宋体" w:hAnsi="宋体" w:eastAsia="宋体"/>
          <w:sz w:val="21"/>
          <w:szCs w:val="21"/>
        </w:rPr>
      </w:pPr>
      <w:r>
        <w:rPr>
          <w:rFonts w:hint="eastAsia" w:ascii="宋体" w:hAnsi="宋体" w:eastAsia="宋体"/>
          <w:sz w:val="21"/>
          <w:szCs w:val="21"/>
        </w:rPr>
        <w:t>如果中心视力好而视野缩小，以中央注视点为中心，视野直径小于</w:t>
      </w:r>
      <w:r>
        <w:rPr>
          <w:rFonts w:ascii="宋体" w:hAnsi="宋体" w:eastAsia="宋体"/>
          <w:sz w:val="21"/>
          <w:szCs w:val="21"/>
        </w:rPr>
        <w:t>20°而大于10°者为</w:t>
      </w:r>
      <w:r>
        <w:rPr>
          <w:rFonts w:hint="eastAsia" w:ascii="宋体" w:hAnsi="宋体" w:eastAsia="宋体"/>
          <w:sz w:val="21"/>
          <w:szCs w:val="21"/>
        </w:rPr>
        <w:t>盲目</w:t>
      </w:r>
      <w:r>
        <w:rPr>
          <w:rFonts w:ascii="宋体" w:hAnsi="宋体" w:eastAsia="宋体"/>
          <w:sz w:val="21"/>
          <w:szCs w:val="21"/>
        </w:rPr>
        <w:t>3级；如直径小于10°者为</w:t>
      </w:r>
      <w:r>
        <w:rPr>
          <w:rFonts w:hint="eastAsia" w:ascii="宋体" w:hAnsi="宋体" w:eastAsia="宋体"/>
          <w:sz w:val="21"/>
          <w:szCs w:val="21"/>
        </w:rPr>
        <w:t>盲目</w:t>
      </w:r>
      <w:r>
        <w:rPr>
          <w:rFonts w:ascii="宋体" w:hAnsi="宋体" w:eastAsia="宋体"/>
          <w:sz w:val="21"/>
          <w:szCs w:val="21"/>
        </w:rPr>
        <w:t>4级。</w:t>
      </w:r>
    </w:p>
    <w:p w14:paraId="43FDEA35">
      <w:pPr>
        <w:pStyle w:val="25"/>
        <w:ind w:firstLine="360"/>
        <w:rPr>
          <w:rFonts w:ascii="宋体" w:hAnsi="宋体" w:eastAsia="宋体"/>
          <w:sz w:val="21"/>
          <w:szCs w:val="21"/>
        </w:rPr>
      </w:pPr>
      <w:r>
        <w:rPr>
          <w:rFonts w:hint="eastAsia" w:ascii="宋体" w:hAnsi="宋体" w:eastAsia="宋体"/>
          <w:sz w:val="21"/>
          <w:szCs w:val="21"/>
        </w:rPr>
        <w:t>本标准视力以矫正视力为准，经治疗而无法恢复者。</w:t>
      </w:r>
    </w:p>
    <w:p w14:paraId="7C24F5FF">
      <w:pPr>
        <w:pStyle w:val="25"/>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视野缺损指因损伤导致眼球注视前方而不转动所能看到的空间范围缩窄，以致难以从事正常工作、学习或其他活动。</w:t>
      </w:r>
    </w:p>
    <w:p w14:paraId="796D308B">
      <w:pPr>
        <w:ind w:firstLine="420"/>
        <w:contextualSpacing/>
        <w:rPr>
          <w:rFonts w:ascii="宋体" w:hAnsi="宋体"/>
        </w:rPr>
      </w:pPr>
    </w:p>
    <w:p w14:paraId="6664FA6D">
      <w:pPr>
        <w:pStyle w:val="5"/>
        <w:numPr>
          <w:ilvl w:val="1"/>
          <w:numId w:val="2"/>
        </w:numPr>
        <w:ind w:left="0" w:firstLine="0"/>
        <w:contextualSpacing/>
        <w:rPr>
          <w:sz w:val="21"/>
          <w:szCs w:val="21"/>
        </w:rPr>
      </w:pPr>
      <w:bookmarkStart w:id="11" w:name="_Toc356463470"/>
      <w:r>
        <w:rPr>
          <w:rFonts w:hint="eastAsia"/>
          <w:sz w:val="21"/>
          <w:szCs w:val="21"/>
        </w:rPr>
        <w:t>眼球的晶状体结构损伤</w:t>
      </w:r>
      <w:bookmarkEnd w:id="11"/>
    </w:p>
    <w:p w14:paraId="541DDECD">
      <w:pPr>
        <w:pStyle w:val="25"/>
        <w:rPr>
          <w:rFonts w:ascii="宋体" w:hAnsi="宋体" w:eastAsia="宋体"/>
          <w:sz w:val="21"/>
          <w:szCs w:val="21"/>
        </w:rPr>
      </w:pPr>
    </w:p>
    <w:tbl>
      <w:tblPr>
        <w:tblStyle w:val="1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9"/>
        <w:gridCol w:w="1070"/>
      </w:tblGrid>
      <w:tr w14:paraId="2D36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19" w:type="dxa"/>
            <w:vAlign w:val="center"/>
          </w:tcPr>
          <w:p w14:paraId="3FCF2FA6">
            <w:pPr>
              <w:pStyle w:val="24"/>
              <w:rPr>
                <w:rFonts w:cs="宋体"/>
                <w:sz w:val="21"/>
                <w:szCs w:val="21"/>
              </w:rPr>
            </w:pPr>
            <w:r>
              <w:rPr>
                <w:rFonts w:hint="eastAsia" w:cs="宋体"/>
                <w:sz w:val="21"/>
                <w:szCs w:val="21"/>
              </w:rPr>
              <w:t>外伤性白内障</w:t>
            </w:r>
          </w:p>
        </w:tc>
        <w:tc>
          <w:tcPr>
            <w:tcW w:w="1070" w:type="dxa"/>
            <w:vAlign w:val="center"/>
          </w:tcPr>
          <w:p w14:paraId="3BD6C968">
            <w:pPr>
              <w:pStyle w:val="24"/>
              <w:jc w:val="center"/>
              <w:rPr>
                <w:rFonts w:cs="宋体"/>
                <w:sz w:val="21"/>
                <w:szCs w:val="21"/>
              </w:rPr>
            </w:pPr>
            <w:r>
              <w:rPr>
                <w:rFonts w:cs="宋体"/>
                <w:sz w:val="21"/>
                <w:szCs w:val="21"/>
              </w:rPr>
              <w:t>10级</w:t>
            </w:r>
          </w:p>
        </w:tc>
      </w:tr>
    </w:tbl>
    <w:p w14:paraId="26ED833D">
      <w:pPr>
        <w:pStyle w:val="25"/>
        <w:rPr>
          <w:rFonts w:ascii="宋体" w:hAnsi="宋体" w:eastAsia="宋体"/>
          <w:sz w:val="21"/>
          <w:szCs w:val="21"/>
        </w:rPr>
      </w:pPr>
      <w:r>
        <w:rPr>
          <w:rFonts w:hint="eastAsia" w:ascii="宋体" w:hAnsi="宋体" w:eastAsia="宋体"/>
          <w:sz w:val="21"/>
          <w:szCs w:val="21"/>
        </w:rPr>
        <w:t>注：外伤性白内障：凡未做手术者，均适用本条；外伤性白内障术后遗留相关视功能障碍，参照有关条款评定伤残等级。</w:t>
      </w:r>
    </w:p>
    <w:p w14:paraId="46953B69">
      <w:pPr>
        <w:ind w:firstLine="420"/>
        <w:contextualSpacing/>
        <w:rPr>
          <w:rFonts w:ascii="宋体" w:hAnsi="宋体"/>
        </w:rPr>
      </w:pPr>
    </w:p>
    <w:p w14:paraId="640BD40D">
      <w:pPr>
        <w:pStyle w:val="5"/>
        <w:numPr>
          <w:ilvl w:val="1"/>
          <w:numId w:val="2"/>
        </w:numPr>
        <w:ind w:left="0" w:firstLine="0"/>
        <w:contextualSpacing/>
        <w:rPr>
          <w:sz w:val="21"/>
          <w:szCs w:val="21"/>
        </w:rPr>
      </w:pPr>
      <w:bookmarkStart w:id="12" w:name="_Toc356463471"/>
      <w:r>
        <w:rPr>
          <w:rFonts w:hint="eastAsia"/>
          <w:sz w:val="21"/>
          <w:szCs w:val="21"/>
        </w:rPr>
        <w:t>眼睑结构损伤</w:t>
      </w:r>
      <w:bookmarkEnd w:id="12"/>
    </w:p>
    <w:p w14:paraId="387263CE">
      <w:pPr>
        <w:ind w:firstLine="420"/>
        <w:contextualSpacing/>
        <w:rPr>
          <w:rFonts w:ascii="宋体" w:hAnsi="宋体"/>
        </w:rPr>
      </w:pP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4"/>
        <w:gridCol w:w="1105"/>
      </w:tblGrid>
      <w:tr w14:paraId="21DE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254" w:type="dxa"/>
            <w:vAlign w:val="center"/>
          </w:tcPr>
          <w:p w14:paraId="5E12DA25">
            <w:pPr>
              <w:pStyle w:val="24"/>
              <w:rPr>
                <w:rFonts w:cs="宋体"/>
                <w:sz w:val="21"/>
                <w:szCs w:val="21"/>
              </w:rPr>
            </w:pPr>
            <w:bookmarkStart w:id="13" w:name="OLE_LINK7"/>
            <w:r>
              <w:rPr>
                <w:rFonts w:hint="eastAsia" w:cs="宋体"/>
                <w:sz w:val="21"/>
                <w:szCs w:val="21"/>
              </w:rPr>
              <w:t>双侧眼睑显著缺损</w:t>
            </w:r>
            <w:bookmarkEnd w:id="13"/>
          </w:p>
        </w:tc>
        <w:tc>
          <w:tcPr>
            <w:tcW w:w="1105" w:type="dxa"/>
            <w:vAlign w:val="center"/>
          </w:tcPr>
          <w:p w14:paraId="50C4A0BA">
            <w:pPr>
              <w:pStyle w:val="24"/>
              <w:jc w:val="center"/>
              <w:rPr>
                <w:rFonts w:cs="宋体"/>
                <w:sz w:val="21"/>
                <w:szCs w:val="21"/>
              </w:rPr>
            </w:pPr>
            <w:r>
              <w:rPr>
                <w:rFonts w:cs="宋体"/>
                <w:sz w:val="21"/>
                <w:szCs w:val="21"/>
              </w:rPr>
              <w:t>8级</w:t>
            </w:r>
          </w:p>
        </w:tc>
      </w:tr>
      <w:tr w14:paraId="300B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54" w:type="dxa"/>
            <w:vAlign w:val="center"/>
          </w:tcPr>
          <w:p w14:paraId="2BE11BBD">
            <w:pPr>
              <w:pStyle w:val="24"/>
              <w:rPr>
                <w:rFonts w:cs="宋体"/>
                <w:sz w:val="21"/>
                <w:szCs w:val="21"/>
              </w:rPr>
            </w:pPr>
            <w:r>
              <w:rPr>
                <w:rFonts w:hint="eastAsia" w:cs="宋体"/>
                <w:sz w:val="21"/>
                <w:szCs w:val="21"/>
              </w:rPr>
              <w:t>双侧眼睑外翻</w:t>
            </w:r>
          </w:p>
        </w:tc>
        <w:tc>
          <w:tcPr>
            <w:tcW w:w="1105" w:type="dxa"/>
            <w:vAlign w:val="center"/>
          </w:tcPr>
          <w:p w14:paraId="212A8A30">
            <w:pPr>
              <w:pStyle w:val="24"/>
              <w:jc w:val="center"/>
              <w:rPr>
                <w:rFonts w:cs="宋体"/>
                <w:sz w:val="21"/>
                <w:szCs w:val="21"/>
              </w:rPr>
            </w:pPr>
            <w:r>
              <w:rPr>
                <w:rFonts w:cs="宋体"/>
                <w:sz w:val="21"/>
                <w:szCs w:val="21"/>
              </w:rPr>
              <w:t>8级</w:t>
            </w:r>
          </w:p>
        </w:tc>
      </w:tr>
      <w:tr w14:paraId="5B76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54" w:type="dxa"/>
            <w:vAlign w:val="center"/>
          </w:tcPr>
          <w:p w14:paraId="1BE968DC">
            <w:pPr>
              <w:pStyle w:val="24"/>
              <w:rPr>
                <w:rFonts w:cs="宋体"/>
                <w:sz w:val="21"/>
                <w:szCs w:val="21"/>
              </w:rPr>
            </w:pPr>
            <w:r>
              <w:rPr>
                <w:rFonts w:hint="eastAsia" w:cs="宋体"/>
                <w:sz w:val="21"/>
                <w:szCs w:val="21"/>
              </w:rPr>
              <w:t>双侧眼睑闭合不全</w:t>
            </w:r>
          </w:p>
        </w:tc>
        <w:tc>
          <w:tcPr>
            <w:tcW w:w="1105" w:type="dxa"/>
            <w:vAlign w:val="center"/>
          </w:tcPr>
          <w:p w14:paraId="043B4ECC">
            <w:pPr>
              <w:pStyle w:val="24"/>
              <w:jc w:val="center"/>
              <w:rPr>
                <w:rFonts w:cs="宋体"/>
                <w:sz w:val="21"/>
                <w:szCs w:val="21"/>
              </w:rPr>
            </w:pPr>
            <w:r>
              <w:rPr>
                <w:rFonts w:cs="宋体"/>
                <w:sz w:val="21"/>
                <w:szCs w:val="21"/>
              </w:rPr>
              <w:t>8级</w:t>
            </w:r>
          </w:p>
        </w:tc>
      </w:tr>
      <w:tr w14:paraId="468F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vAlign w:val="center"/>
          </w:tcPr>
          <w:p w14:paraId="79EB40BE">
            <w:pPr>
              <w:pStyle w:val="24"/>
              <w:rPr>
                <w:rFonts w:cs="宋体"/>
                <w:sz w:val="21"/>
                <w:szCs w:val="21"/>
              </w:rPr>
            </w:pPr>
            <w:r>
              <w:rPr>
                <w:rFonts w:hint="eastAsia" w:cs="宋体"/>
                <w:sz w:val="21"/>
                <w:szCs w:val="21"/>
              </w:rPr>
              <w:t>一侧眼睑显著缺损</w:t>
            </w:r>
          </w:p>
        </w:tc>
        <w:tc>
          <w:tcPr>
            <w:tcW w:w="1105" w:type="dxa"/>
            <w:vAlign w:val="center"/>
          </w:tcPr>
          <w:p w14:paraId="16A7AC01">
            <w:pPr>
              <w:pStyle w:val="24"/>
              <w:jc w:val="center"/>
              <w:rPr>
                <w:rFonts w:cs="宋体"/>
                <w:sz w:val="21"/>
                <w:szCs w:val="21"/>
              </w:rPr>
            </w:pPr>
            <w:r>
              <w:rPr>
                <w:rFonts w:cs="宋体"/>
                <w:sz w:val="21"/>
                <w:szCs w:val="21"/>
              </w:rPr>
              <w:t>9级</w:t>
            </w:r>
          </w:p>
        </w:tc>
      </w:tr>
      <w:tr w14:paraId="3D7D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254" w:type="dxa"/>
            <w:vAlign w:val="center"/>
          </w:tcPr>
          <w:p w14:paraId="736EBC62">
            <w:pPr>
              <w:pStyle w:val="24"/>
              <w:rPr>
                <w:rFonts w:cs="宋体"/>
                <w:sz w:val="21"/>
                <w:szCs w:val="21"/>
              </w:rPr>
            </w:pPr>
            <w:r>
              <w:rPr>
                <w:rFonts w:hint="eastAsia" w:cs="宋体"/>
                <w:sz w:val="21"/>
                <w:szCs w:val="21"/>
              </w:rPr>
              <w:t>一侧眼睑外翻</w:t>
            </w:r>
          </w:p>
        </w:tc>
        <w:tc>
          <w:tcPr>
            <w:tcW w:w="1105" w:type="dxa"/>
            <w:vAlign w:val="center"/>
          </w:tcPr>
          <w:p w14:paraId="12A84892">
            <w:pPr>
              <w:pStyle w:val="24"/>
              <w:jc w:val="center"/>
              <w:rPr>
                <w:rFonts w:cs="宋体"/>
                <w:sz w:val="21"/>
                <w:szCs w:val="21"/>
              </w:rPr>
            </w:pPr>
            <w:r>
              <w:rPr>
                <w:rFonts w:hint="eastAsia" w:cs="宋体"/>
                <w:sz w:val="21"/>
                <w:szCs w:val="21"/>
              </w:rPr>
              <w:t>9</w:t>
            </w:r>
            <w:r>
              <w:rPr>
                <w:rFonts w:cs="宋体"/>
                <w:sz w:val="21"/>
                <w:szCs w:val="21"/>
              </w:rPr>
              <w:t>级</w:t>
            </w:r>
          </w:p>
        </w:tc>
      </w:tr>
      <w:tr w14:paraId="3437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vAlign w:val="center"/>
          </w:tcPr>
          <w:p w14:paraId="5595F1BC">
            <w:pPr>
              <w:pStyle w:val="24"/>
              <w:rPr>
                <w:rFonts w:cs="宋体"/>
                <w:sz w:val="21"/>
                <w:szCs w:val="21"/>
              </w:rPr>
            </w:pPr>
            <w:r>
              <w:rPr>
                <w:rFonts w:hint="eastAsia" w:cs="宋体"/>
                <w:sz w:val="21"/>
                <w:szCs w:val="21"/>
              </w:rPr>
              <w:t>一侧眼睑闭合不全</w:t>
            </w:r>
          </w:p>
        </w:tc>
        <w:tc>
          <w:tcPr>
            <w:tcW w:w="1105" w:type="dxa"/>
            <w:vAlign w:val="center"/>
          </w:tcPr>
          <w:p w14:paraId="0C5231D5">
            <w:pPr>
              <w:pStyle w:val="24"/>
              <w:jc w:val="center"/>
              <w:rPr>
                <w:rFonts w:cs="宋体"/>
                <w:sz w:val="21"/>
                <w:szCs w:val="21"/>
              </w:rPr>
            </w:pPr>
            <w:r>
              <w:rPr>
                <w:rFonts w:hint="eastAsia" w:cs="宋体"/>
                <w:sz w:val="21"/>
                <w:szCs w:val="21"/>
              </w:rPr>
              <w:t>9</w:t>
            </w:r>
            <w:r>
              <w:rPr>
                <w:rFonts w:cs="宋体"/>
                <w:sz w:val="21"/>
                <w:szCs w:val="21"/>
              </w:rPr>
              <w:t>级</w:t>
            </w:r>
          </w:p>
        </w:tc>
      </w:tr>
    </w:tbl>
    <w:p w14:paraId="392DAF04">
      <w:pPr>
        <w:pStyle w:val="25"/>
        <w:rPr>
          <w:rFonts w:ascii="宋体" w:hAnsi="宋体" w:eastAsia="宋体"/>
          <w:sz w:val="21"/>
          <w:szCs w:val="21"/>
        </w:rPr>
      </w:pPr>
      <w:r>
        <w:rPr>
          <w:rFonts w:hint="eastAsia" w:ascii="宋体" w:hAnsi="宋体" w:eastAsia="宋体"/>
          <w:sz w:val="21"/>
          <w:szCs w:val="21"/>
        </w:rPr>
        <w:t>注：眼睑显著缺损指</w:t>
      </w:r>
      <w:r>
        <w:rPr>
          <w:rFonts w:ascii="宋体" w:hAnsi="宋体" w:eastAsia="宋体"/>
          <w:sz w:val="21"/>
          <w:szCs w:val="21"/>
        </w:rPr>
        <w:t>闭眼时眼睑不能完全覆盖角膜</w:t>
      </w:r>
      <w:r>
        <w:rPr>
          <w:rFonts w:hint="eastAsia" w:ascii="宋体" w:hAnsi="宋体" w:eastAsia="宋体"/>
          <w:sz w:val="21"/>
          <w:szCs w:val="21"/>
        </w:rPr>
        <w:t>。</w:t>
      </w:r>
    </w:p>
    <w:p w14:paraId="77258FFA">
      <w:pPr>
        <w:ind w:firstLine="420"/>
        <w:contextualSpacing/>
        <w:rPr>
          <w:rFonts w:ascii="宋体" w:hAnsi="宋体"/>
        </w:rPr>
      </w:pPr>
    </w:p>
    <w:p w14:paraId="5BFFA262">
      <w:pPr>
        <w:pStyle w:val="5"/>
        <w:numPr>
          <w:ilvl w:val="1"/>
          <w:numId w:val="2"/>
        </w:numPr>
        <w:ind w:left="0" w:firstLine="0"/>
        <w:contextualSpacing/>
        <w:rPr>
          <w:sz w:val="21"/>
          <w:szCs w:val="21"/>
        </w:rPr>
      </w:pPr>
      <w:bookmarkStart w:id="14" w:name="_Toc356463472"/>
      <w:r>
        <w:rPr>
          <w:rFonts w:hint="eastAsia"/>
          <w:sz w:val="21"/>
          <w:szCs w:val="21"/>
        </w:rPr>
        <w:t>耳廓结构损伤或听功能障碍</w:t>
      </w:r>
      <w:bookmarkEnd w:id="14"/>
    </w:p>
    <w:p w14:paraId="561816FE">
      <w:pPr>
        <w:ind w:firstLine="420"/>
        <w:rPr>
          <w:rFonts w:ascii="宋体" w:hAnsi="宋体"/>
        </w:rPr>
      </w:pPr>
      <w:r>
        <w:rPr>
          <w:rFonts w:hint="eastAsia" w:ascii="宋体" w:hAnsi="宋体"/>
        </w:rPr>
        <w:t>听功能是指与感受存在的声音和辨别方位、音调、音量和音质有关的感觉功能。</w:t>
      </w:r>
    </w:p>
    <w:p w14:paraId="3F64890D">
      <w:pPr>
        <w:ind w:firstLine="420"/>
        <w:contextualSpacing/>
        <w:rPr>
          <w:rFonts w:ascii="宋体" w:hAnsi="宋体"/>
        </w:rPr>
      </w:pPr>
    </w:p>
    <w:tbl>
      <w:tblPr>
        <w:tblStyle w:val="13"/>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9"/>
        <w:gridCol w:w="1090"/>
      </w:tblGrid>
      <w:tr w14:paraId="2702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239" w:type="dxa"/>
            <w:vAlign w:val="center"/>
          </w:tcPr>
          <w:p w14:paraId="2B812526">
            <w:pPr>
              <w:pStyle w:val="24"/>
              <w:rPr>
                <w:rFonts w:cs="宋体"/>
                <w:sz w:val="21"/>
                <w:szCs w:val="21"/>
              </w:rPr>
            </w:pPr>
            <w:bookmarkStart w:id="15" w:name="OLE_LINK10"/>
            <w:r>
              <w:rPr>
                <w:rFonts w:hint="eastAsia" w:cs="宋体"/>
                <w:sz w:val="21"/>
                <w:szCs w:val="21"/>
              </w:rPr>
              <w:t>双耳听力损失大于等于</w:t>
            </w:r>
            <w:r>
              <w:rPr>
                <w:rFonts w:cs="宋体"/>
                <w:sz w:val="21"/>
                <w:szCs w:val="21"/>
              </w:rPr>
              <w:t>91dB，且双侧耳廓缺失</w:t>
            </w:r>
          </w:p>
        </w:tc>
        <w:tc>
          <w:tcPr>
            <w:tcW w:w="1090" w:type="dxa"/>
            <w:vAlign w:val="center"/>
          </w:tcPr>
          <w:p w14:paraId="3BC51330">
            <w:pPr>
              <w:pStyle w:val="24"/>
              <w:jc w:val="center"/>
              <w:rPr>
                <w:rFonts w:cs="宋体"/>
                <w:sz w:val="21"/>
                <w:szCs w:val="21"/>
              </w:rPr>
            </w:pPr>
            <w:r>
              <w:rPr>
                <w:rFonts w:cs="宋体"/>
                <w:sz w:val="21"/>
                <w:szCs w:val="21"/>
              </w:rPr>
              <w:t>2级</w:t>
            </w:r>
          </w:p>
        </w:tc>
      </w:tr>
      <w:tr w14:paraId="2FC8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239" w:type="dxa"/>
            <w:vAlign w:val="center"/>
          </w:tcPr>
          <w:p w14:paraId="570B847E">
            <w:pPr>
              <w:pStyle w:val="24"/>
              <w:rPr>
                <w:rFonts w:cs="宋体"/>
                <w:sz w:val="21"/>
                <w:szCs w:val="21"/>
              </w:rPr>
            </w:pPr>
            <w:r>
              <w:rPr>
                <w:rFonts w:hint="eastAsia" w:cs="宋体"/>
                <w:sz w:val="21"/>
                <w:szCs w:val="21"/>
              </w:rPr>
              <w:t>双耳听力损失大于等于</w:t>
            </w:r>
            <w:r>
              <w:rPr>
                <w:rFonts w:cs="宋体"/>
                <w:sz w:val="21"/>
                <w:szCs w:val="21"/>
              </w:rPr>
              <w:t>91dB</w:t>
            </w:r>
            <w:r>
              <w:rPr>
                <w:rFonts w:hint="eastAsia" w:cs="宋体"/>
                <w:sz w:val="21"/>
                <w:szCs w:val="21"/>
              </w:rPr>
              <w:t>，且一侧耳廓缺失</w:t>
            </w:r>
          </w:p>
        </w:tc>
        <w:tc>
          <w:tcPr>
            <w:tcW w:w="1090" w:type="dxa"/>
            <w:vAlign w:val="center"/>
          </w:tcPr>
          <w:p w14:paraId="03504A6A">
            <w:pPr>
              <w:pStyle w:val="24"/>
              <w:jc w:val="center"/>
              <w:rPr>
                <w:rFonts w:cs="宋体"/>
                <w:sz w:val="21"/>
                <w:szCs w:val="21"/>
              </w:rPr>
            </w:pPr>
            <w:r>
              <w:rPr>
                <w:rFonts w:cs="宋体"/>
                <w:sz w:val="21"/>
                <w:szCs w:val="21"/>
              </w:rPr>
              <w:t>3级</w:t>
            </w:r>
          </w:p>
        </w:tc>
      </w:tr>
      <w:tr w14:paraId="2F5A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39" w:type="dxa"/>
            <w:vAlign w:val="center"/>
          </w:tcPr>
          <w:p w14:paraId="188A6A7E">
            <w:pPr>
              <w:pStyle w:val="24"/>
              <w:rPr>
                <w:rFonts w:cs="宋体"/>
                <w:sz w:val="21"/>
                <w:szCs w:val="21"/>
              </w:rPr>
            </w:pPr>
            <w:r>
              <w:rPr>
                <w:rFonts w:hint="eastAsia" w:cs="宋体"/>
                <w:sz w:val="21"/>
                <w:szCs w:val="21"/>
              </w:rPr>
              <w:t>一耳听力损失大于等于</w:t>
            </w:r>
            <w:r>
              <w:rPr>
                <w:rFonts w:cs="宋体"/>
                <w:sz w:val="21"/>
                <w:szCs w:val="21"/>
              </w:rPr>
              <w:t>91dB，另一耳听力损失大于等于71dB，且一侧耳廓缺失，另一侧耳廓缺失大于等于50%</w:t>
            </w:r>
          </w:p>
        </w:tc>
        <w:tc>
          <w:tcPr>
            <w:tcW w:w="1090" w:type="dxa"/>
            <w:vAlign w:val="center"/>
          </w:tcPr>
          <w:p w14:paraId="64AFB579">
            <w:pPr>
              <w:pStyle w:val="24"/>
              <w:jc w:val="center"/>
              <w:rPr>
                <w:rFonts w:cs="宋体"/>
                <w:sz w:val="21"/>
                <w:szCs w:val="21"/>
              </w:rPr>
            </w:pPr>
            <w:r>
              <w:rPr>
                <w:rFonts w:cs="宋体"/>
                <w:sz w:val="21"/>
                <w:szCs w:val="21"/>
              </w:rPr>
              <w:t>3级</w:t>
            </w:r>
          </w:p>
        </w:tc>
      </w:tr>
      <w:tr w14:paraId="5BFE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vAlign w:val="center"/>
          </w:tcPr>
          <w:p w14:paraId="7A2D6186">
            <w:pPr>
              <w:pStyle w:val="24"/>
              <w:rPr>
                <w:rFonts w:cs="宋体"/>
                <w:sz w:val="21"/>
                <w:szCs w:val="21"/>
              </w:rPr>
            </w:pPr>
            <w:r>
              <w:rPr>
                <w:rFonts w:hint="eastAsia" w:cs="宋体"/>
                <w:sz w:val="21"/>
                <w:szCs w:val="21"/>
              </w:rPr>
              <w:t>双耳听力损失大于等于</w:t>
            </w:r>
            <w:r>
              <w:rPr>
                <w:rFonts w:cs="宋体"/>
                <w:sz w:val="21"/>
                <w:szCs w:val="21"/>
              </w:rPr>
              <w:t>71dB，且双侧耳廓缺失</w:t>
            </w:r>
          </w:p>
        </w:tc>
        <w:tc>
          <w:tcPr>
            <w:tcW w:w="1090" w:type="dxa"/>
            <w:vAlign w:val="center"/>
          </w:tcPr>
          <w:p w14:paraId="64904805">
            <w:pPr>
              <w:pStyle w:val="24"/>
              <w:jc w:val="center"/>
              <w:rPr>
                <w:rFonts w:cs="宋体"/>
                <w:sz w:val="21"/>
                <w:szCs w:val="21"/>
              </w:rPr>
            </w:pPr>
            <w:r>
              <w:rPr>
                <w:rFonts w:cs="宋体"/>
                <w:sz w:val="21"/>
                <w:szCs w:val="21"/>
              </w:rPr>
              <w:t>3级</w:t>
            </w:r>
          </w:p>
        </w:tc>
      </w:tr>
      <w:tr w14:paraId="2920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vAlign w:val="center"/>
          </w:tcPr>
          <w:p w14:paraId="504A9227">
            <w:pPr>
              <w:pStyle w:val="24"/>
              <w:rPr>
                <w:rFonts w:cs="宋体"/>
                <w:sz w:val="21"/>
                <w:szCs w:val="21"/>
              </w:rPr>
            </w:pPr>
            <w:r>
              <w:rPr>
                <w:rFonts w:hint="eastAsia" w:cs="宋体"/>
                <w:sz w:val="21"/>
                <w:szCs w:val="21"/>
              </w:rPr>
              <w:t>双耳听力损失大于等于</w:t>
            </w:r>
            <w:r>
              <w:rPr>
                <w:rFonts w:cs="宋体"/>
                <w:sz w:val="21"/>
                <w:szCs w:val="21"/>
              </w:rPr>
              <w:t>71dB</w:t>
            </w:r>
            <w:r>
              <w:rPr>
                <w:rFonts w:hint="eastAsia" w:cs="宋体"/>
                <w:sz w:val="21"/>
                <w:szCs w:val="21"/>
              </w:rPr>
              <w:t>，且一侧耳廓缺失</w:t>
            </w:r>
          </w:p>
        </w:tc>
        <w:tc>
          <w:tcPr>
            <w:tcW w:w="1090" w:type="dxa"/>
            <w:vAlign w:val="center"/>
          </w:tcPr>
          <w:p w14:paraId="1AE79848">
            <w:pPr>
              <w:pStyle w:val="24"/>
              <w:jc w:val="center"/>
              <w:rPr>
                <w:rFonts w:cs="宋体"/>
                <w:sz w:val="21"/>
                <w:szCs w:val="21"/>
              </w:rPr>
            </w:pPr>
            <w:r>
              <w:rPr>
                <w:rFonts w:cs="宋体"/>
                <w:sz w:val="21"/>
                <w:szCs w:val="21"/>
              </w:rPr>
              <w:t>4级</w:t>
            </w:r>
          </w:p>
        </w:tc>
      </w:tr>
      <w:tr w14:paraId="4E91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vAlign w:val="center"/>
          </w:tcPr>
          <w:p w14:paraId="3CD2D2BD">
            <w:pPr>
              <w:pStyle w:val="24"/>
              <w:rPr>
                <w:rFonts w:cs="宋体"/>
                <w:sz w:val="21"/>
                <w:szCs w:val="21"/>
              </w:rPr>
            </w:pPr>
            <w:r>
              <w:rPr>
                <w:rFonts w:hint="eastAsia" w:cs="宋体"/>
                <w:sz w:val="21"/>
                <w:szCs w:val="21"/>
              </w:rPr>
              <w:t>双耳听力损失大于等于</w:t>
            </w:r>
            <w:r>
              <w:rPr>
                <w:rFonts w:cs="宋体"/>
                <w:sz w:val="21"/>
                <w:szCs w:val="21"/>
              </w:rPr>
              <w:t>56dB</w:t>
            </w:r>
            <w:r>
              <w:rPr>
                <w:rFonts w:hint="eastAsia" w:cs="宋体"/>
                <w:sz w:val="21"/>
                <w:szCs w:val="21"/>
              </w:rPr>
              <w:t>，且双侧耳廓缺失</w:t>
            </w:r>
          </w:p>
        </w:tc>
        <w:tc>
          <w:tcPr>
            <w:tcW w:w="1090" w:type="dxa"/>
            <w:vAlign w:val="center"/>
          </w:tcPr>
          <w:p w14:paraId="0FAA60F5">
            <w:pPr>
              <w:pStyle w:val="24"/>
              <w:jc w:val="center"/>
              <w:rPr>
                <w:rFonts w:cs="宋体"/>
                <w:sz w:val="21"/>
                <w:szCs w:val="21"/>
              </w:rPr>
            </w:pPr>
            <w:r>
              <w:rPr>
                <w:rFonts w:cs="宋体"/>
                <w:sz w:val="21"/>
                <w:szCs w:val="21"/>
              </w:rPr>
              <w:t>4级</w:t>
            </w:r>
          </w:p>
        </w:tc>
      </w:tr>
      <w:tr w14:paraId="0CDE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9" w:type="dxa"/>
            <w:vAlign w:val="center"/>
          </w:tcPr>
          <w:p w14:paraId="37BC5C80">
            <w:pPr>
              <w:pStyle w:val="24"/>
              <w:rPr>
                <w:rFonts w:cs="宋体"/>
                <w:sz w:val="21"/>
                <w:szCs w:val="21"/>
              </w:rPr>
            </w:pPr>
            <w:r>
              <w:rPr>
                <w:rFonts w:hint="eastAsia" w:cs="宋体"/>
                <w:sz w:val="21"/>
                <w:szCs w:val="21"/>
              </w:rPr>
              <w:t>一耳听力损失大于等于</w:t>
            </w:r>
            <w:r>
              <w:rPr>
                <w:rFonts w:cs="宋体"/>
                <w:sz w:val="21"/>
                <w:szCs w:val="21"/>
              </w:rPr>
              <w:t>91dB，另一耳听力损失大于等于71dB，且一侧耳廓缺失大于等于50%</w:t>
            </w:r>
          </w:p>
        </w:tc>
        <w:tc>
          <w:tcPr>
            <w:tcW w:w="1090" w:type="dxa"/>
            <w:vAlign w:val="center"/>
          </w:tcPr>
          <w:p w14:paraId="69FEBF87">
            <w:pPr>
              <w:pStyle w:val="24"/>
              <w:jc w:val="center"/>
              <w:rPr>
                <w:rFonts w:cs="宋体"/>
                <w:sz w:val="21"/>
                <w:szCs w:val="21"/>
              </w:rPr>
            </w:pPr>
            <w:r>
              <w:rPr>
                <w:rFonts w:cs="宋体"/>
                <w:sz w:val="21"/>
                <w:szCs w:val="21"/>
              </w:rPr>
              <w:t>4级</w:t>
            </w:r>
          </w:p>
        </w:tc>
      </w:tr>
      <w:tr w14:paraId="2C62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239" w:type="dxa"/>
            <w:vAlign w:val="center"/>
          </w:tcPr>
          <w:p w14:paraId="3920F553">
            <w:pPr>
              <w:pStyle w:val="24"/>
              <w:rPr>
                <w:rFonts w:cs="宋体"/>
                <w:sz w:val="21"/>
                <w:szCs w:val="21"/>
              </w:rPr>
            </w:pPr>
            <w:r>
              <w:rPr>
                <w:rFonts w:hint="eastAsia" w:cs="宋体"/>
                <w:sz w:val="21"/>
                <w:szCs w:val="21"/>
              </w:rPr>
              <w:t>双耳听力损失大于等于</w:t>
            </w:r>
            <w:r>
              <w:rPr>
                <w:rFonts w:cs="宋体"/>
                <w:sz w:val="21"/>
                <w:szCs w:val="21"/>
              </w:rPr>
              <w:t>71dB，且一侧耳廓缺失大于等于50%</w:t>
            </w:r>
          </w:p>
        </w:tc>
        <w:tc>
          <w:tcPr>
            <w:tcW w:w="1090" w:type="dxa"/>
            <w:vAlign w:val="center"/>
          </w:tcPr>
          <w:p w14:paraId="055051D4">
            <w:pPr>
              <w:pStyle w:val="24"/>
              <w:jc w:val="center"/>
              <w:rPr>
                <w:rFonts w:cs="宋体"/>
                <w:sz w:val="21"/>
                <w:szCs w:val="21"/>
              </w:rPr>
            </w:pPr>
            <w:r>
              <w:rPr>
                <w:rFonts w:cs="宋体"/>
                <w:sz w:val="21"/>
                <w:szCs w:val="21"/>
              </w:rPr>
              <w:t>5级</w:t>
            </w:r>
          </w:p>
        </w:tc>
      </w:tr>
      <w:tr w14:paraId="5C6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239" w:type="dxa"/>
            <w:vAlign w:val="center"/>
          </w:tcPr>
          <w:p w14:paraId="26D78FD6">
            <w:pPr>
              <w:pStyle w:val="24"/>
              <w:rPr>
                <w:rFonts w:cs="宋体"/>
                <w:sz w:val="21"/>
                <w:szCs w:val="21"/>
              </w:rPr>
            </w:pPr>
            <w:r>
              <w:rPr>
                <w:rFonts w:hint="eastAsia" w:cs="宋体"/>
                <w:sz w:val="21"/>
                <w:szCs w:val="21"/>
              </w:rPr>
              <w:t>双耳听力损失大于等于</w:t>
            </w:r>
            <w:r>
              <w:rPr>
                <w:rFonts w:cs="宋体"/>
                <w:sz w:val="21"/>
                <w:szCs w:val="21"/>
              </w:rPr>
              <w:t>56dB，且一侧耳廓缺失</w:t>
            </w:r>
          </w:p>
        </w:tc>
        <w:tc>
          <w:tcPr>
            <w:tcW w:w="1090" w:type="dxa"/>
            <w:vAlign w:val="center"/>
          </w:tcPr>
          <w:p w14:paraId="76597044">
            <w:pPr>
              <w:pStyle w:val="24"/>
              <w:jc w:val="center"/>
              <w:rPr>
                <w:rFonts w:cs="宋体"/>
                <w:sz w:val="21"/>
                <w:szCs w:val="21"/>
              </w:rPr>
            </w:pPr>
            <w:r>
              <w:rPr>
                <w:rFonts w:cs="宋体"/>
                <w:sz w:val="21"/>
                <w:szCs w:val="21"/>
              </w:rPr>
              <w:t>5级</w:t>
            </w:r>
          </w:p>
        </w:tc>
      </w:tr>
      <w:tr w14:paraId="5593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39" w:type="dxa"/>
            <w:vAlign w:val="center"/>
          </w:tcPr>
          <w:p w14:paraId="4534B826">
            <w:pPr>
              <w:pStyle w:val="24"/>
              <w:rPr>
                <w:rFonts w:cs="宋体"/>
                <w:sz w:val="21"/>
                <w:szCs w:val="21"/>
              </w:rPr>
            </w:pPr>
            <w:r>
              <w:rPr>
                <w:rFonts w:hint="eastAsia" w:cs="宋体"/>
                <w:sz w:val="21"/>
                <w:szCs w:val="21"/>
              </w:rPr>
              <w:t>双侧耳廓缺失</w:t>
            </w:r>
          </w:p>
        </w:tc>
        <w:tc>
          <w:tcPr>
            <w:tcW w:w="1090" w:type="dxa"/>
            <w:vAlign w:val="center"/>
          </w:tcPr>
          <w:p w14:paraId="6E66350E">
            <w:pPr>
              <w:pStyle w:val="24"/>
              <w:jc w:val="center"/>
              <w:rPr>
                <w:rFonts w:cs="宋体"/>
                <w:sz w:val="21"/>
                <w:szCs w:val="21"/>
              </w:rPr>
            </w:pPr>
            <w:r>
              <w:rPr>
                <w:rFonts w:cs="宋体"/>
                <w:sz w:val="21"/>
                <w:szCs w:val="21"/>
              </w:rPr>
              <w:t>5级</w:t>
            </w:r>
          </w:p>
        </w:tc>
      </w:tr>
      <w:tr w14:paraId="394A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vAlign w:val="center"/>
          </w:tcPr>
          <w:p w14:paraId="288A21A9">
            <w:pPr>
              <w:pStyle w:val="24"/>
              <w:rPr>
                <w:rFonts w:cs="宋体"/>
                <w:sz w:val="21"/>
                <w:szCs w:val="21"/>
              </w:rPr>
            </w:pPr>
            <w:r>
              <w:rPr>
                <w:rFonts w:hint="eastAsia" w:cs="宋体"/>
                <w:sz w:val="21"/>
                <w:szCs w:val="21"/>
              </w:rPr>
              <w:t>一侧耳廓缺失，且另一侧耳廓缺失大于等于</w:t>
            </w:r>
            <w:r>
              <w:rPr>
                <w:rFonts w:cs="宋体"/>
                <w:sz w:val="21"/>
                <w:szCs w:val="21"/>
              </w:rPr>
              <w:t>50%</w:t>
            </w:r>
          </w:p>
        </w:tc>
        <w:tc>
          <w:tcPr>
            <w:tcW w:w="1090" w:type="dxa"/>
            <w:vAlign w:val="center"/>
          </w:tcPr>
          <w:p w14:paraId="293DD959">
            <w:pPr>
              <w:pStyle w:val="24"/>
              <w:jc w:val="center"/>
              <w:rPr>
                <w:rFonts w:cs="宋体"/>
                <w:sz w:val="21"/>
                <w:szCs w:val="21"/>
              </w:rPr>
            </w:pPr>
            <w:r>
              <w:rPr>
                <w:rFonts w:cs="宋体"/>
                <w:sz w:val="21"/>
                <w:szCs w:val="21"/>
              </w:rPr>
              <w:t>6级</w:t>
            </w:r>
          </w:p>
        </w:tc>
      </w:tr>
      <w:tr w14:paraId="57F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vAlign w:val="center"/>
          </w:tcPr>
          <w:p w14:paraId="2CDD2534">
            <w:pPr>
              <w:pStyle w:val="24"/>
              <w:rPr>
                <w:rFonts w:cs="宋体"/>
                <w:sz w:val="21"/>
                <w:szCs w:val="21"/>
              </w:rPr>
            </w:pPr>
            <w:r>
              <w:rPr>
                <w:rFonts w:hint="eastAsia" w:cs="宋体"/>
                <w:sz w:val="21"/>
                <w:szCs w:val="21"/>
              </w:rPr>
              <w:t>一侧耳廓缺失</w:t>
            </w:r>
          </w:p>
        </w:tc>
        <w:tc>
          <w:tcPr>
            <w:tcW w:w="1090" w:type="dxa"/>
            <w:vAlign w:val="center"/>
          </w:tcPr>
          <w:p w14:paraId="203500F3">
            <w:pPr>
              <w:pStyle w:val="24"/>
              <w:jc w:val="center"/>
              <w:rPr>
                <w:rFonts w:cs="宋体"/>
                <w:sz w:val="21"/>
                <w:szCs w:val="21"/>
              </w:rPr>
            </w:pPr>
            <w:r>
              <w:rPr>
                <w:rFonts w:cs="宋体"/>
                <w:sz w:val="21"/>
                <w:szCs w:val="21"/>
              </w:rPr>
              <w:t>8级</w:t>
            </w:r>
          </w:p>
        </w:tc>
      </w:tr>
      <w:tr w14:paraId="2F3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239" w:type="dxa"/>
            <w:vAlign w:val="center"/>
          </w:tcPr>
          <w:p w14:paraId="0B541B24">
            <w:pPr>
              <w:pStyle w:val="24"/>
              <w:rPr>
                <w:rFonts w:cs="宋体"/>
                <w:sz w:val="21"/>
                <w:szCs w:val="21"/>
              </w:rPr>
            </w:pPr>
            <w:r>
              <w:rPr>
                <w:rFonts w:hint="eastAsia" w:cs="宋体"/>
                <w:sz w:val="21"/>
                <w:szCs w:val="21"/>
              </w:rPr>
              <w:t>一侧耳廓缺失大于等于</w:t>
            </w:r>
            <w:r>
              <w:rPr>
                <w:rFonts w:cs="宋体"/>
                <w:sz w:val="21"/>
                <w:szCs w:val="21"/>
              </w:rPr>
              <w:t>50%</w:t>
            </w:r>
          </w:p>
        </w:tc>
        <w:tc>
          <w:tcPr>
            <w:tcW w:w="1090" w:type="dxa"/>
            <w:vAlign w:val="center"/>
          </w:tcPr>
          <w:p w14:paraId="30238366">
            <w:pPr>
              <w:pStyle w:val="24"/>
              <w:jc w:val="center"/>
              <w:rPr>
                <w:rFonts w:cs="宋体"/>
                <w:sz w:val="21"/>
                <w:szCs w:val="21"/>
              </w:rPr>
            </w:pPr>
            <w:r>
              <w:rPr>
                <w:rFonts w:cs="宋体"/>
                <w:sz w:val="21"/>
                <w:szCs w:val="21"/>
              </w:rPr>
              <w:t>9级</w:t>
            </w:r>
          </w:p>
        </w:tc>
      </w:tr>
      <w:bookmarkEnd w:id="15"/>
    </w:tbl>
    <w:p w14:paraId="52DA725F">
      <w:pPr>
        <w:ind w:firstLine="420"/>
        <w:contextualSpacing/>
        <w:rPr>
          <w:rFonts w:ascii="宋体" w:hAnsi="宋体"/>
        </w:rPr>
      </w:pPr>
    </w:p>
    <w:p w14:paraId="56BE688F">
      <w:pPr>
        <w:pStyle w:val="5"/>
        <w:numPr>
          <w:ilvl w:val="1"/>
          <w:numId w:val="2"/>
        </w:numPr>
        <w:ind w:left="0" w:firstLine="0"/>
        <w:contextualSpacing/>
        <w:rPr>
          <w:sz w:val="21"/>
          <w:szCs w:val="21"/>
        </w:rPr>
      </w:pPr>
      <w:bookmarkStart w:id="16" w:name="_Toc356463473"/>
      <w:r>
        <w:rPr>
          <w:rFonts w:hint="eastAsia"/>
          <w:sz w:val="21"/>
          <w:szCs w:val="21"/>
        </w:rPr>
        <w:t>听功能障碍</w:t>
      </w:r>
      <w:bookmarkEnd w:id="16"/>
    </w:p>
    <w:p w14:paraId="3179CBFC">
      <w:pPr>
        <w:pStyle w:val="24"/>
        <w:ind w:firstLine="480"/>
        <w:rPr>
          <w:sz w:val="21"/>
          <w:szCs w:val="21"/>
        </w:rPr>
      </w:pPr>
    </w:p>
    <w:tbl>
      <w:tblPr>
        <w:tblStyle w:val="13"/>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0"/>
        <w:gridCol w:w="1061"/>
      </w:tblGrid>
      <w:tr w14:paraId="00F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210" w:type="dxa"/>
            <w:vAlign w:val="center"/>
          </w:tcPr>
          <w:p w14:paraId="438F522A">
            <w:pPr>
              <w:pStyle w:val="24"/>
              <w:rPr>
                <w:rFonts w:cs="宋体"/>
                <w:sz w:val="21"/>
                <w:szCs w:val="21"/>
              </w:rPr>
            </w:pPr>
            <w:r>
              <w:rPr>
                <w:rFonts w:hint="eastAsia" w:cs="宋体"/>
                <w:sz w:val="21"/>
                <w:szCs w:val="21"/>
              </w:rPr>
              <w:t>双耳听力损失大于等于</w:t>
            </w:r>
            <w:r>
              <w:rPr>
                <w:rFonts w:cs="宋体"/>
                <w:sz w:val="21"/>
                <w:szCs w:val="21"/>
              </w:rPr>
              <w:t>91dB</w:t>
            </w:r>
          </w:p>
        </w:tc>
        <w:tc>
          <w:tcPr>
            <w:tcW w:w="1061" w:type="dxa"/>
            <w:vAlign w:val="center"/>
          </w:tcPr>
          <w:p w14:paraId="1266F3C8">
            <w:pPr>
              <w:pStyle w:val="24"/>
              <w:jc w:val="center"/>
              <w:rPr>
                <w:rFonts w:cs="宋体"/>
                <w:sz w:val="21"/>
                <w:szCs w:val="21"/>
              </w:rPr>
            </w:pPr>
            <w:r>
              <w:rPr>
                <w:rFonts w:cs="宋体"/>
                <w:sz w:val="21"/>
                <w:szCs w:val="21"/>
              </w:rPr>
              <w:t>4级</w:t>
            </w:r>
          </w:p>
        </w:tc>
      </w:tr>
      <w:tr w14:paraId="4AE6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10" w:type="dxa"/>
            <w:vAlign w:val="center"/>
          </w:tcPr>
          <w:p w14:paraId="6013DF53">
            <w:pPr>
              <w:pStyle w:val="24"/>
              <w:rPr>
                <w:rFonts w:cs="宋体"/>
                <w:sz w:val="21"/>
                <w:szCs w:val="21"/>
              </w:rPr>
            </w:pPr>
            <w:r>
              <w:rPr>
                <w:rFonts w:hint="eastAsia" w:cs="宋体"/>
                <w:sz w:val="21"/>
                <w:szCs w:val="21"/>
              </w:rPr>
              <w:t>双耳听力损失大于等于</w:t>
            </w:r>
            <w:r>
              <w:rPr>
                <w:rFonts w:cs="宋体"/>
                <w:sz w:val="21"/>
                <w:szCs w:val="21"/>
              </w:rPr>
              <w:t>81dB</w:t>
            </w:r>
          </w:p>
        </w:tc>
        <w:tc>
          <w:tcPr>
            <w:tcW w:w="1061" w:type="dxa"/>
            <w:vAlign w:val="center"/>
          </w:tcPr>
          <w:p w14:paraId="1C2FD0A5">
            <w:pPr>
              <w:pStyle w:val="24"/>
              <w:jc w:val="center"/>
              <w:rPr>
                <w:rFonts w:cs="宋体"/>
                <w:sz w:val="21"/>
                <w:szCs w:val="21"/>
              </w:rPr>
            </w:pPr>
            <w:r>
              <w:rPr>
                <w:rFonts w:cs="宋体"/>
                <w:sz w:val="21"/>
                <w:szCs w:val="21"/>
              </w:rPr>
              <w:t>5级</w:t>
            </w:r>
          </w:p>
        </w:tc>
      </w:tr>
      <w:tr w14:paraId="0132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1494E6D0">
            <w:pPr>
              <w:pStyle w:val="24"/>
              <w:rPr>
                <w:rFonts w:cs="宋体"/>
                <w:sz w:val="21"/>
                <w:szCs w:val="21"/>
              </w:rPr>
            </w:pPr>
            <w:r>
              <w:rPr>
                <w:rFonts w:hint="eastAsia" w:cs="宋体"/>
                <w:sz w:val="21"/>
                <w:szCs w:val="21"/>
              </w:rPr>
              <w:t>一耳听力损失大于等于</w:t>
            </w:r>
            <w:r>
              <w:rPr>
                <w:rFonts w:cs="宋体"/>
                <w:sz w:val="21"/>
                <w:szCs w:val="21"/>
              </w:rPr>
              <w:t>91dB，且另一耳听力损失大于等于71dB</w:t>
            </w:r>
          </w:p>
        </w:tc>
        <w:tc>
          <w:tcPr>
            <w:tcW w:w="1061" w:type="dxa"/>
            <w:vAlign w:val="center"/>
          </w:tcPr>
          <w:p w14:paraId="41AE123A">
            <w:pPr>
              <w:pStyle w:val="24"/>
              <w:jc w:val="center"/>
              <w:rPr>
                <w:rFonts w:cs="宋体"/>
                <w:sz w:val="21"/>
                <w:szCs w:val="21"/>
              </w:rPr>
            </w:pPr>
            <w:r>
              <w:rPr>
                <w:rFonts w:cs="宋体"/>
                <w:sz w:val="21"/>
                <w:szCs w:val="21"/>
              </w:rPr>
              <w:t>5级</w:t>
            </w:r>
          </w:p>
        </w:tc>
      </w:tr>
      <w:tr w14:paraId="765B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7969C3B7">
            <w:pPr>
              <w:pStyle w:val="24"/>
              <w:rPr>
                <w:rFonts w:cs="宋体"/>
                <w:sz w:val="21"/>
                <w:szCs w:val="21"/>
              </w:rPr>
            </w:pPr>
            <w:r>
              <w:rPr>
                <w:rFonts w:hint="eastAsia" w:cs="宋体"/>
                <w:sz w:val="21"/>
                <w:szCs w:val="21"/>
              </w:rPr>
              <w:t>双耳听力损失大于等于</w:t>
            </w:r>
            <w:r>
              <w:rPr>
                <w:rFonts w:cs="宋体"/>
                <w:sz w:val="21"/>
                <w:szCs w:val="21"/>
              </w:rPr>
              <w:t>71dB</w:t>
            </w:r>
          </w:p>
        </w:tc>
        <w:tc>
          <w:tcPr>
            <w:tcW w:w="1061" w:type="dxa"/>
            <w:vAlign w:val="center"/>
          </w:tcPr>
          <w:p w14:paraId="7581D72A">
            <w:pPr>
              <w:pStyle w:val="24"/>
              <w:jc w:val="center"/>
              <w:rPr>
                <w:rFonts w:cs="宋体"/>
                <w:sz w:val="21"/>
                <w:szCs w:val="21"/>
              </w:rPr>
            </w:pPr>
            <w:r>
              <w:rPr>
                <w:rFonts w:cs="宋体"/>
                <w:sz w:val="21"/>
                <w:szCs w:val="21"/>
              </w:rPr>
              <w:t>6级</w:t>
            </w:r>
          </w:p>
        </w:tc>
      </w:tr>
      <w:tr w14:paraId="6086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10" w:type="dxa"/>
            <w:vAlign w:val="center"/>
          </w:tcPr>
          <w:p w14:paraId="1B3258DD">
            <w:pPr>
              <w:pStyle w:val="24"/>
              <w:rPr>
                <w:rFonts w:cs="宋体"/>
                <w:sz w:val="21"/>
                <w:szCs w:val="21"/>
              </w:rPr>
            </w:pPr>
            <w:r>
              <w:rPr>
                <w:rFonts w:hint="eastAsia" w:cs="宋体"/>
                <w:sz w:val="21"/>
                <w:szCs w:val="21"/>
              </w:rPr>
              <w:t>一耳听力损失大于等于</w:t>
            </w:r>
            <w:r>
              <w:rPr>
                <w:rFonts w:cs="宋体"/>
                <w:sz w:val="21"/>
                <w:szCs w:val="21"/>
              </w:rPr>
              <w:t>91dB，且另一耳听力损失大于等于56dB</w:t>
            </w:r>
          </w:p>
        </w:tc>
        <w:tc>
          <w:tcPr>
            <w:tcW w:w="1061" w:type="dxa"/>
            <w:vAlign w:val="center"/>
          </w:tcPr>
          <w:p w14:paraId="277FFE6A">
            <w:pPr>
              <w:pStyle w:val="24"/>
              <w:jc w:val="center"/>
              <w:rPr>
                <w:rFonts w:cs="宋体"/>
                <w:sz w:val="21"/>
                <w:szCs w:val="21"/>
              </w:rPr>
            </w:pPr>
            <w:r>
              <w:rPr>
                <w:rFonts w:cs="宋体"/>
                <w:sz w:val="21"/>
                <w:szCs w:val="21"/>
              </w:rPr>
              <w:t>6级</w:t>
            </w:r>
          </w:p>
        </w:tc>
      </w:tr>
      <w:tr w14:paraId="5FD9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vAlign w:val="center"/>
          </w:tcPr>
          <w:p w14:paraId="5101DD0F">
            <w:pPr>
              <w:pStyle w:val="24"/>
              <w:rPr>
                <w:rFonts w:cs="宋体"/>
                <w:sz w:val="21"/>
                <w:szCs w:val="21"/>
              </w:rPr>
            </w:pPr>
            <w:r>
              <w:rPr>
                <w:rFonts w:hint="eastAsia" w:cs="宋体"/>
                <w:sz w:val="21"/>
                <w:szCs w:val="21"/>
              </w:rPr>
              <w:t>一耳听力损失大于等于</w:t>
            </w:r>
            <w:r>
              <w:rPr>
                <w:rFonts w:cs="宋体"/>
                <w:sz w:val="21"/>
                <w:szCs w:val="21"/>
              </w:rPr>
              <w:t>91dB，且另一耳听力损失大于等于41dB</w:t>
            </w:r>
          </w:p>
        </w:tc>
        <w:tc>
          <w:tcPr>
            <w:tcW w:w="1061" w:type="dxa"/>
            <w:vAlign w:val="center"/>
          </w:tcPr>
          <w:p w14:paraId="31527863">
            <w:pPr>
              <w:pStyle w:val="24"/>
              <w:jc w:val="center"/>
              <w:rPr>
                <w:rFonts w:cs="宋体"/>
                <w:sz w:val="21"/>
                <w:szCs w:val="21"/>
              </w:rPr>
            </w:pPr>
            <w:r>
              <w:rPr>
                <w:rFonts w:cs="宋体"/>
                <w:sz w:val="21"/>
                <w:szCs w:val="21"/>
              </w:rPr>
              <w:t>7级</w:t>
            </w:r>
          </w:p>
        </w:tc>
      </w:tr>
      <w:tr w14:paraId="79D8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vAlign w:val="center"/>
          </w:tcPr>
          <w:p w14:paraId="540830EA">
            <w:pPr>
              <w:pStyle w:val="24"/>
              <w:rPr>
                <w:rFonts w:cs="宋体"/>
                <w:sz w:val="21"/>
                <w:szCs w:val="21"/>
              </w:rPr>
            </w:pPr>
            <w:r>
              <w:rPr>
                <w:rFonts w:hint="eastAsia" w:cs="宋体"/>
                <w:sz w:val="21"/>
                <w:szCs w:val="21"/>
              </w:rPr>
              <w:t>一耳听力损失大于等于</w:t>
            </w:r>
            <w:r>
              <w:rPr>
                <w:rFonts w:cs="宋体"/>
                <w:sz w:val="21"/>
                <w:szCs w:val="21"/>
              </w:rPr>
              <w:t>71dB，且另一耳听力损失大于等于56dB</w:t>
            </w:r>
          </w:p>
        </w:tc>
        <w:tc>
          <w:tcPr>
            <w:tcW w:w="1061" w:type="dxa"/>
            <w:vAlign w:val="center"/>
          </w:tcPr>
          <w:p w14:paraId="3A058125">
            <w:pPr>
              <w:pStyle w:val="24"/>
              <w:jc w:val="center"/>
              <w:rPr>
                <w:rFonts w:cs="宋体"/>
                <w:sz w:val="21"/>
                <w:szCs w:val="21"/>
              </w:rPr>
            </w:pPr>
            <w:r>
              <w:rPr>
                <w:rFonts w:cs="宋体"/>
                <w:sz w:val="21"/>
                <w:szCs w:val="21"/>
              </w:rPr>
              <w:t>7级</w:t>
            </w:r>
          </w:p>
        </w:tc>
      </w:tr>
      <w:tr w14:paraId="520F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vAlign w:val="center"/>
          </w:tcPr>
          <w:p w14:paraId="2505B8F5">
            <w:pPr>
              <w:pStyle w:val="24"/>
              <w:rPr>
                <w:rFonts w:cs="宋体"/>
                <w:sz w:val="21"/>
                <w:szCs w:val="21"/>
              </w:rPr>
            </w:pPr>
            <w:r>
              <w:rPr>
                <w:rFonts w:hint="eastAsia" w:cs="宋体"/>
                <w:sz w:val="21"/>
                <w:szCs w:val="21"/>
              </w:rPr>
              <w:t>一耳听力损失大于等于</w:t>
            </w:r>
            <w:r>
              <w:rPr>
                <w:rFonts w:cs="宋体"/>
                <w:sz w:val="21"/>
                <w:szCs w:val="21"/>
              </w:rPr>
              <w:t>71dB，且另一耳听力损失大于等于41dB</w:t>
            </w:r>
          </w:p>
        </w:tc>
        <w:tc>
          <w:tcPr>
            <w:tcW w:w="1061" w:type="dxa"/>
            <w:vAlign w:val="center"/>
          </w:tcPr>
          <w:p w14:paraId="10D2435F">
            <w:pPr>
              <w:pStyle w:val="24"/>
              <w:jc w:val="center"/>
              <w:rPr>
                <w:rFonts w:cs="宋体"/>
                <w:sz w:val="21"/>
                <w:szCs w:val="21"/>
              </w:rPr>
            </w:pPr>
            <w:r>
              <w:rPr>
                <w:rFonts w:cs="宋体"/>
                <w:sz w:val="21"/>
                <w:szCs w:val="21"/>
              </w:rPr>
              <w:t>8级</w:t>
            </w:r>
          </w:p>
        </w:tc>
      </w:tr>
      <w:tr w14:paraId="69E1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3885CF80">
            <w:pPr>
              <w:pStyle w:val="24"/>
              <w:rPr>
                <w:rFonts w:cs="宋体"/>
                <w:sz w:val="21"/>
                <w:szCs w:val="21"/>
              </w:rPr>
            </w:pPr>
            <w:r>
              <w:rPr>
                <w:rFonts w:hint="eastAsia" w:cs="宋体"/>
                <w:sz w:val="21"/>
                <w:szCs w:val="21"/>
              </w:rPr>
              <w:t>一耳听力损失大于等于</w:t>
            </w:r>
            <w:r>
              <w:rPr>
                <w:rFonts w:cs="宋体"/>
                <w:sz w:val="21"/>
                <w:szCs w:val="21"/>
              </w:rPr>
              <w:t>91dB</w:t>
            </w:r>
          </w:p>
        </w:tc>
        <w:tc>
          <w:tcPr>
            <w:tcW w:w="1061" w:type="dxa"/>
            <w:vAlign w:val="center"/>
          </w:tcPr>
          <w:p w14:paraId="6B327A38">
            <w:pPr>
              <w:pStyle w:val="24"/>
              <w:jc w:val="center"/>
              <w:rPr>
                <w:rFonts w:cs="宋体"/>
                <w:sz w:val="21"/>
                <w:szCs w:val="21"/>
              </w:rPr>
            </w:pPr>
            <w:r>
              <w:rPr>
                <w:rFonts w:cs="宋体"/>
                <w:sz w:val="21"/>
                <w:szCs w:val="21"/>
              </w:rPr>
              <w:t>8级</w:t>
            </w:r>
          </w:p>
        </w:tc>
      </w:tr>
      <w:tr w14:paraId="19B1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vAlign w:val="center"/>
          </w:tcPr>
          <w:p w14:paraId="71080DA9">
            <w:pPr>
              <w:pStyle w:val="24"/>
              <w:rPr>
                <w:rFonts w:cs="宋体"/>
                <w:sz w:val="21"/>
                <w:szCs w:val="21"/>
              </w:rPr>
            </w:pPr>
            <w:r>
              <w:rPr>
                <w:rFonts w:hint="eastAsia" w:cs="宋体"/>
                <w:sz w:val="21"/>
                <w:szCs w:val="21"/>
              </w:rPr>
              <w:t>一耳听力损失大于等于</w:t>
            </w:r>
            <w:r>
              <w:rPr>
                <w:rFonts w:cs="宋体"/>
                <w:sz w:val="21"/>
                <w:szCs w:val="21"/>
              </w:rPr>
              <w:t xml:space="preserve">56dB，且另一耳听力损失大于等于41dB </w:t>
            </w:r>
          </w:p>
        </w:tc>
        <w:tc>
          <w:tcPr>
            <w:tcW w:w="1061" w:type="dxa"/>
            <w:vAlign w:val="center"/>
          </w:tcPr>
          <w:p w14:paraId="548D700D">
            <w:pPr>
              <w:pStyle w:val="24"/>
              <w:jc w:val="center"/>
              <w:rPr>
                <w:rFonts w:cs="宋体"/>
                <w:sz w:val="21"/>
                <w:szCs w:val="21"/>
              </w:rPr>
            </w:pPr>
            <w:r>
              <w:rPr>
                <w:rFonts w:cs="宋体"/>
                <w:sz w:val="21"/>
                <w:szCs w:val="21"/>
              </w:rPr>
              <w:t>9级</w:t>
            </w:r>
          </w:p>
        </w:tc>
      </w:tr>
      <w:tr w14:paraId="5594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306A4E1E">
            <w:pPr>
              <w:pStyle w:val="24"/>
              <w:rPr>
                <w:rFonts w:cs="宋体"/>
                <w:sz w:val="21"/>
                <w:szCs w:val="21"/>
              </w:rPr>
            </w:pPr>
            <w:r>
              <w:rPr>
                <w:rFonts w:hint="eastAsia" w:cs="宋体"/>
                <w:sz w:val="21"/>
                <w:szCs w:val="21"/>
              </w:rPr>
              <w:t>一耳听力损失大于等于</w:t>
            </w:r>
            <w:r>
              <w:rPr>
                <w:rFonts w:cs="宋体"/>
                <w:sz w:val="21"/>
                <w:szCs w:val="21"/>
              </w:rPr>
              <w:t>71dB</w:t>
            </w:r>
          </w:p>
        </w:tc>
        <w:tc>
          <w:tcPr>
            <w:tcW w:w="1061" w:type="dxa"/>
            <w:vAlign w:val="center"/>
          </w:tcPr>
          <w:p w14:paraId="6EA69DA1">
            <w:pPr>
              <w:pStyle w:val="24"/>
              <w:jc w:val="center"/>
              <w:rPr>
                <w:rFonts w:cs="宋体"/>
                <w:sz w:val="21"/>
                <w:szCs w:val="21"/>
              </w:rPr>
            </w:pPr>
            <w:r>
              <w:rPr>
                <w:rFonts w:cs="宋体"/>
                <w:sz w:val="21"/>
                <w:szCs w:val="21"/>
              </w:rPr>
              <w:t>9级</w:t>
            </w:r>
          </w:p>
        </w:tc>
      </w:tr>
      <w:tr w14:paraId="4862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7FD50C0F">
            <w:pPr>
              <w:pStyle w:val="24"/>
              <w:rPr>
                <w:rFonts w:cs="宋体"/>
                <w:sz w:val="21"/>
                <w:szCs w:val="21"/>
              </w:rPr>
            </w:pPr>
            <w:r>
              <w:rPr>
                <w:rFonts w:hint="eastAsia" w:cs="宋体"/>
                <w:sz w:val="21"/>
                <w:szCs w:val="21"/>
              </w:rPr>
              <w:t>双耳听力损失大于等于</w:t>
            </w:r>
            <w:r>
              <w:rPr>
                <w:rFonts w:cs="宋体"/>
                <w:sz w:val="21"/>
                <w:szCs w:val="21"/>
              </w:rPr>
              <w:t>26dB</w:t>
            </w:r>
          </w:p>
        </w:tc>
        <w:tc>
          <w:tcPr>
            <w:tcW w:w="1061" w:type="dxa"/>
            <w:vAlign w:val="center"/>
          </w:tcPr>
          <w:p w14:paraId="37734B02">
            <w:pPr>
              <w:pStyle w:val="24"/>
              <w:jc w:val="center"/>
              <w:rPr>
                <w:rFonts w:cs="宋体"/>
                <w:sz w:val="21"/>
                <w:szCs w:val="21"/>
              </w:rPr>
            </w:pPr>
            <w:r>
              <w:rPr>
                <w:rFonts w:cs="宋体"/>
                <w:sz w:val="21"/>
                <w:szCs w:val="21"/>
              </w:rPr>
              <w:t>10级</w:t>
            </w:r>
          </w:p>
        </w:tc>
      </w:tr>
      <w:tr w14:paraId="115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vAlign w:val="center"/>
          </w:tcPr>
          <w:p w14:paraId="13BC5AC8">
            <w:pPr>
              <w:pStyle w:val="24"/>
              <w:rPr>
                <w:rFonts w:cs="宋体"/>
                <w:sz w:val="21"/>
                <w:szCs w:val="21"/>
              </w:rPr>
            </w:pPr>
            <w:r>
              <w:rPr>
                <w:rFonts w:hint="eastAsia" w:cs="宋体"/>
                <w:sz w:val="21"/>
                <w:szCs w:val="21"/>
              </w:rPr>
              <w:t>一耳听力损失大于等于</w:t>
            </w:r>
            <w:r>
              <w:rPr>
                <w:rFonts w:cs="宋体"/>
                <w:sz w:val="21"/>
                <w:szCs w:val="21"/>
              </w:rPr>
              <w:t>56dB</w:t>
            </w:r>
          </w:p>
        </w:tc>
        <w:tc>
          <w:tcPr>
            <w:tcW w:w="1061" w:type="dxa"/>
            <w:vAlign w:val="center"/>
          </w:tcPr>
          <w:p w14:paraId="5E99E099">
            <w:pPr>
              <w:pStyle w:val="24"/>
              <w:jc w:val="center"/>
              <w:rPr>
                <w:rFonts w:cs="宋体"/>
                <w:sz w:val="21"/>
                <w:szCs w:val="21"/>
              </w:rPr>
            </w:pPr>
            <w:r>
              <w:rPr>
                <w:rFonts w:cs="宋体"/>
                <w:sz w:val="21"/>
                <w:szCs w:val="21"/>
              </w:rPr>
              <w:t>10级</w:t>
            </w:r>
          </w:p>
        </w:tc>
      </w:tr>
    </w:tbl>
    <w:p w14:paraId="31DC3174">
      <w:pPr>
        <w:ind w:firstLine="420"/>
        <w:contextualSpacing/>
        <w:rPr>
          <w:rFonts w:ascii="宋体" w:hAnsi="宋体"/>
        </w:rPr>
      </w:pPr>
    </w:p>
    <w:p w14:paraId="444F2DEF">
      <w:pPr>
        <w:pStyle w:val="4"/>
        <w:numPr>
          <w:ilvl w:val="0"/>
          <w:numId w:val="2"/>
        </w:numPr>
        <w:contextualSpacing/>
        <w:rPr>
          <w:rFonts w:ascii="宋体" w:hAnsi="宋体"/>
          <w:sz w:val="21"/>
          <w:szCs w:val="21"/>
        </w:rPr>
      </w:pPr>
      <w:bookmarkStart w:id="17" w:name="_Toc356463474"/>
      <w:r>
        <w:rPr>
          <w:rFonts w:hint="eastAsia" w:ascii="宋体" w:hAnsi="宋体"/>
          <w:sz w:val="21"/>
          <w:szCs w:val="21"/>
        </w:rPr>
        <w:t>发声和言语的结构和功能</w:t>
      </w:r>
      <w:bookmarkEnd w:id="17"/>
    </w:p>
    <w:p w14:paraId="521B4AF9">
      <w:pPr>
        <w:pStyle w:val="5"/>
        <w:numPr>
          <w:ilvl w:val="1"/>
          <w:numId w:val="2"/>
        </w:numPr>
        <w:ind w:left="0" w:firstLine="0"/>
        <w:contextualSpacing/>
        <w:rPr>
          <w:sz w:val="21"/>
          <w:szCs w:val="21"/>
        </w:rPr>
      </w:pPr>
      <w:bookmarkStart w:id="18" w:name="_Toc356463475"/>
      <w:r>
        <w:rPr>
          <w:rFonts w:hint="eastAsia"/>
          <w:sz w:val="21"/>
          <w:szCs w:val="21"/>
        </w:rPr>
        <w:t>鼻的结构损伤</w:t>
      </w:r>
      <w:bookmarkEnd w:id="18"/>
    </w:p>
    <w:p w14:paraId="571DF8CB">
      <w:pPr>
        <w:ind w:firstLine="420"/>
        <w:contextualSpacing/>
        <w:rPr>
          <w:rFonts w:ascii="宋体" w:hAnsi="宋体"/>
        </w:rPr>
      </w:pPr>
    </w:p>
    <w:tbl>
      <w:tblPr>
        <w:tblStyle w:val="13"/>
        <w:tblW w:w="824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2"/>
        <w:gridCol w:w="1043"/>
      </w:tblGrid>
      <w:tr w14:paraId="0384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tcPr>
          <w:p w14:paraId="72002629">
            <w:pPr>
              <w:pStyle w:val="24"/>
              <w:rPr>
                <w:rFonts w:cs="宋体"/>
                <w:sz w:val="21"/>
                <w:szCs w:val="21"/>
              </w:rPr>
            </w:pPr>
            <w:r>
              <w:rPr>
                <w:rFonts w:hint="eastAsia" w:cs="宋体"/>
                <w:sz w:val="21"/>
                <w:szCs w:val="21"/>
              </w:rPr>
              <w:t>外鼻部完全缺失</w:t>
            </w:r>
          </w:p>
        </w:tc>
        <w:tc>
          <w:tcPr>
            <w:tcW w:w="1043" w:type="dxa"/>
          </w:tcPr>
          <w:p w14:paraId="7D2E9EC8">
            <w:pPr>
              <w:pStyle w:val="24"/>
              <w:jc w:val="center"/>
              <w:rPr>
                <w:rFonts w:cs="宋体"/>
                <w:color w:val="000000"/>
                <w:sz w:val="21"/>
                <w:szCs w:val="21"/>
              </w:rPr>
            </w:pPr>
            <w:r>
              <w:rPr>
                <w:rFonts w:cs="宋体"/>
                <w:color w:val="000000"/>
                <w:sz w:val="21"/>
                <w:szCs w:val="21"/>
              </w:rPr>
              <w:t>5级</w:t>
            </w:r>
          </w:p>
        </w:tc>
      </w:tr>
      <w:tr w14:paraId="344F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2" w:type="dxa"/>
          </w:tcPr>
          <w:p w14:paraId="081C4327">
            <w:pPr>
              <w:pStyle w:val="24"/>
              <w:rPr>
                <w:rFonts w:cs="宋体"/>
                <w:sz w:val="21"/>
                <w:szCs w:val="21"/>
              </w:rPr>
            </w:pPr>
            <w:r>
              <w:rPr>
                <w:rFonts w:hint="eastAsia" w:cs="宋体"/>
                <w:sz w:val="21"/>
                <w:szCs w:val="21"/>
              </w:rPr>
              <w:t>外鼻部大部分缺损</w:t>
            </w:r>
          </w:p>
        </w:tc>
        <w:tc>
          <w:tcPr>
            <w:tcW w:w="1043" w:type="dxa"/>
          </w:tcPr>
          <w:p w14:paraId="73D86DD7">
            <w:pPr>
              <w:pStyle w:val="24"/>
              <w:jc w:val="center"/>
              <w:rPr>
                <w:rFonts w:cs="宋体"/>
                <w:color w:val="000000"/>
                <w:sz w:val="21"/>
                <w:szCs w:val="21"/>
              </w:rPr>
            </w:pPr>
            <w:r>
              <w:rPr>
                <w:rFonts w:cs="宋体"/>
                <w:color w:val="000000"/>
                <w:sz w:val="21"/>
                <w:szCs w:val="21"/>
              </w:rPr>
              <w:t>7级</w:t>
            </w:r>
          </w:p>
        </w:tc>
      </w:tr>
      <w:tr w14:paraId="4805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2" w:type="dxa"/>
          </w:tcPr>
          <w:p w14:paraId="088D9832">
            <w:pPr>
              <w:pStyle w:val="24"/>
              <w:rPr>
                <w:rFonts w:cs="宋体"/>
                <w:sz w:val="21"/>
                <w:szCs w:val="21"/>
              </w:rPr>
            </w:pPr>
            <w:r>
              <w:rPr>
                <w:rFonts w:hint="eastAsia" w:cs="宋体"/>
                <w:sz w:val="21"/>
                <w:szCs w:val="21"/>
              </w:rPr>
              <w:t>鼻尖及一侧鼻翼缺损</w:t>
            </w:r>
          </w:p>
        </w:tc>
        <w:tc>
          <w:tcPr>
            <w:tcW w:w="1043" w:type="dxa"/>
          </w:tcPr>
          <w:p w14:paraId="31555874">
            <w:pPr>
              <w:pStyle w:val="24"/>
              <w:jc w:val="center"/>
              <w:rPr>
                <w:rFonts w:cs="宋体"/>
                <w:color w:val="000000"/>
                <w:sz w:val="21"/>
                <w:szCs w:val="21"/>
              </w:rPr>
            </w:pPr>
            <w:r>
              <w:rPr>
                <w:rFonts w:cs="宋体"/>
                <w:color w:val="000000"/>
                <w:sz w:val="21"/>
                <w:szCs w:val="21"/>
              </w:rPr>
              <w:t>8级</w:t>
            </w:r>
          </w:p>
        </w:tc>
      </w:tr>
      <w:tr w14:paraId="729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02" w:type="dxa"/>
          </w:tcPr>
          <w:p w14:paraId="2ADF1685">
            <w:pPr>
              <w:pStyle w:val="24"/>
              <w:rPr>
                <w:rFonts w:cs="宋体"/>
                <w:sz w:val="21"/>
                <w:szCs w:val="21"/>
              </w:rPr>
            </w:pPr>
            <w:r>
              <w:rPr>
                <w:rFonts w:hint="eastAsia" w:cs="宋体"/>
                <w:sz w:val="21"/>
                <w:szCs w:val="21"/>
              </w:rPr>
              <w:t>双侧鼻腔或鼻咽部闭锁</w:t>
            </w:r>
          </w:p>
        </w:tc>
        <w:tc>
          <w:tcPr>
            <w:tcW w:w="1043" w:type="dxa"/>
          </w:tcPr>
          <w:p w14:paraId="17FEC139">
            <w:pPr>
              <w:pStyle w:val="24"/>
              <w:jc w:val="center"/>
              <w:rPr>
                <w:rFonts w:cs="宋体"/>
                <w:color w:val="000000"/>
                <w:sz w:val="21"/>
                <w:szCs w:val="21"/>
              </w:rPr>
            </w:pPr>
            <w:r>
              <w:rPr>
                <w:rFonts w:cs="宋体"/>
                <w:color w:val="000000"/>
                <w:sz w:val="21"/>
                <w:szCs w:val="21"/>
              </w:rPr>
              <w:t>8级</w:t>
            </w:r>
          </w:p>
        </w:tc>
      </w:tr>
      <w:tr w14:paraId="23DA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tcPr>
          <w:p w14:paraId="31A241BB">
            <w:pPr>
              <w:pStyle w:val="24"/>
              <w:rPr>
                <w:rFonts w:cs="宋体"/>
                <w:sz w:val="21"/>
                <w:szCs w:val="21"/>
              </w:rPr>
            </w:pPr>
            <w:r>
              <w:rPr>
                <w:rFonts w:hint="eastAsia" w:cs="宋体"/>
                <w:sz w:val="21"/>
                <w:szCs w:val="21"/>
              </w:rPr>
              <w:t>一侧鼻翼缺损</w:t>
            </w:r>
          </w:p>
        </w:tc>
        <w:tc>
          <w:tcPr>
            <w:tcW w:w="1043" w:type="dxa"/>
          </w:tcPr>
          <w:p w14:paraId="4E43EE69">
            <w:pPr>
              <w:pStyle w:val="24"/>
              <w:jc w:val="center"/>
              <w:rPr>
                <w:rFonts w:cs="宋体"/>
                <w:color w:val="000000"/>
                <w:sz w:val="21"/>
                <w:szCs w:val="21"/>
              </w:rPr>
            </w:pPr>
            <w:r>
              <w:rPr>
                <w:rFonts w:cs="宋体"/>
                <w:color w:val="000000"/>
                <w:sz w:val="21"/>
                <w:szCs w:val="21"/>
              </w:rPr>
              <w:t>9级</w:t>
            </w:r>
          </w:p>
        </w:tc>
      </w:tr>
      <w:tr w14:paraId="321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tcPr>
          <w:p w14:paraId="6BD9036D">
            <w:pPr>
              <w:pStyle w:val="24"/>
              <w:rPr>
                <w:rFonts w:cs="宋体"/>
                <w:sz w:val="21"/>
                <w:szCs w:val="21"/>
              </w:rPr>
            </w:pPr>
            <w:r>
              <w:rPr>
                <w:rFonts w:hint="eastAsia" w:cs="宋体"/>
                <w:sz w:val="21"/>
                <w:szCs w:val="21"/>
              </w:rPr>
              <w:t>单侧鼻腔或鼻孔闭锁</w:t>
            </w:r>
          </w:p>
        </w:tc>
        <w:tc>
          <w:tcPr>
            <w:tcW w:w="1043" w:type="dxa"/>
          </w:tcPr>
          <w:p w14:paraId="358528F1">
            <w:pPr>
              <w:pStyle w:val="24"/>
              <w:jc w:val="center"/>
              <w:rPr>
                <w:rFonts w:cs="宋体"/>
                <w:color w:val="000000"/>
                <w:sz w:val="21"/>
                <w:szCs w:val="21"/>
              </w:rPr>
            </w:pPr>
            <w:r>
              <w:rPr>
                <w:rFonts w:cs="宋体"/>
                <w:color w:val="000000"/>
                <w:sz w:val="21"/>
                <w:szCs w:val="21"/>
              </w:rPr>
              <w:t>10级</w:t>
            </w:r>
          </w:p>
        </w:tc>
      </w:tr>
    </w:tbl>
    <w:p w14:paraId="1D65FE7A">
      <w:pPr>
        <w:ind w:firstLine="420"/>
        <w:contextualSpacing/>
        <w:rPr>
          <w:rFonts w:ascii="宋体" w:hAnsi="宋体"/>
        </w:rPr>
      </w:pPr>
    </w:p>
    <w:p w14:paraId="58260846">
      <w:pPr>
        <w:pStyle w:val="5"/>
        <w:numPr>
          <w:ilvl w:val="1"/>
          <w:numId w:val="2"/>
        </w:numPr>
        <w:ind w:left="0" w:firstLine="0"/>
        <w:contextualSpacing/>
        <w:rPr>
          <w:sz w:val="21"/>
          <w:szCs w:val="21"/>
        </w:rPr>
      </w:pPr>
      <w:bookmarkStart w:id="19" w:name="_Toc356463476"/>
      <w:r>
        <w:rPr>
          <w:rFonts w:hint="eastAsia"/>
          <w:sz w:val="21"/>
          <w:szCs w:val="21"/>
        </w:rPr>
        <w:t>口腔的结构损伤</w:t>
      </w:r>
      <w:bookmarkEnd w:id="19"/>
    </w:p>
    <w:p w14:paraId="248E1FED">
      <w:pPr>
        <w:ind w:firstLine="420"/>
        <w:contextualSpacing/>
        <w:rPr>
          <w:rFonts w:ascii="宋体" w:hAnsi="宋体"/>
        </w:rPr>
      </w:pPr>
    </w:p>
    <w:tbl>
      <w:tblPr>
        <w:tblStyle w:val="13"/>
        <w:tblW w:w="825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6"/>
        <w:gridCol w:w="1043"/>
      </w:tblGrid>
      <w:tr w14:paraId="27D5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216" w:type="dxa"/>
          </w:tcPr>
          <w:p w14:paraId="7F2A2E62">
            <w:pPr>
              <w:pStyle w:val="24"/>
              <w:rPr>
                <w:rFonts w:cs="宋体"/>
                <w:sz w:val="21"/>
                <w:szCs w:val="21"/>
              </w:rPr>
            </w:pPr>
            <w:r>
              <w:rPr>
                <w:rFonts w:hint="eastAsia" w:cs="宋体"/>
                <w:sz w:val="21"/>
                <w:szCs w:val="21"/>
              </w:rPr>
              <w:t>舌缺损大于全舌的</w:t>
            </w:r>
            <w:r>
              <w:rPr>
                <w:rFonts w:cs="宋体"/>
                <w:sz w:val="21"/>
                <w:szCs w:val="21"/>
              </w:rPr>
              <w:t>2/3</w:t>
            </w:r>
          </w:p>
        </w:tc>
        <w:tc>
          <w:tcPr>
            <w:tcW w:w="1043" w:type="dxa"/>
          </w:tcPr>
          <w:p w14:paraId="3DEA3D42">
            <w:pPr>
              <w:pStyle w:val="24"/>
              <w:jc w:val="center"/>
              <w:rPr>
                <w:rFonts w:cs="宋体"/>
                <w:color w:val="000000"/>
                <w:sz w:val="21"/>
                <w:szCs w:val="21"/>
              </w:rPr>
            </w:pPr>
            <w:r>
              <w:rPr>
                <w:rFonts w:cs="宋体"/>
                <w:color w:val="000000"/>
                <w:sz w:val="21"/>
                <w:szCs w:val="21"/>
              </w:rPr>
              <w:t xml:space="preserve">3 </w:t>
            </w:r>
            <w:r>
              <w:rPr>
                <w:rFonts w:hint="eastAsia" w:cs="宋体"/>
                <w:color w:val="000000"/>
                <w:sz w:val="21"/>
                <w:szCs w:val="21"/>
              </w:rPr>
              <w:t>级</w:t>
            </w:r>
          </w:p>
        </w:tc>
      </w:tr>
      <w:tr w14:paraId="5672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16" w:type="dxa"/>
          </w:tcPr>
          <w:p w14:paraId="6D9E561E">
            <w:pPr>
              <w:pStyle w:val="24"/>
              <w:rPr>
                <w:rFonts w:cs="宋体"/>
                <w:sz w:val="21"/>
                <w:szCs w:val="21"/>
              </w:rPr>
            </w:pPr>
            <w:r>
              <w:rPr>
                <w:rFonts w:hint="eastAsia" w:cs="宋体"/>
                <w:sz w:val="21"/>
                <w:szCs w:val="21"/>
              </w:rPr>
              <w:t>舌缺损大于全舌的</w:t>
            </w:r>
            <w:r>
              <w:rPr>
                <w:rFonts w:cs="宋体"/>
                <w:sz w:val="21"/>
                <w:szCs w:val="21"/>
              </w:rPr>
              <w:t>1/3</w:t>
            </w:r>
          </w:p>
        </w:tc>
        <w:tc>
          <w:tcPr>
            <w:tcW w:w="1043" w:type="dxa"/>
          </w:tcPr>
          <w:p w14:paraId="34D33E3D">
            <w:pPr>
              <w:pStyle w:val="24"/>
              <w:jc w:val="center"/>
              <w:rPr>
                <w:rFonts w:cs="宋体"/>
                <w:color w:val="000000"/>
                <w:sz w:val="21"/>
                <w:szCs w:val="21"/>
              </w:rPr>
            </w:pPr>
            <w:r>
              <w:rPr>
                <w:rFonts w:cs="宋体"/>
                <w:color w:val="000000"/>
                <w:sz w:val="21"/>
                <w:szCs w:val="21"/>
              </w:rPr>
              <w:t xml:space="preserve">6 </w:t>
            </w:r>
            <w:r>
              <w:rPr>
                <w:rFonts w:hint="eastAsia" w:cs="宋体"/>
                <w:color w:val="000000"/>
                <w:sz w:val="21"/>
                <w:szCs w:val="21"/>
              </w:rPr>
              <w:t>级</w:t>
            </w:r>
          </w:p>
        </w:tc>
      </w:tr>
      <w:tr w14:paraId="4238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tcPr>
          <w:p w14:paraId="5D160AC3">
            <w:pPr>
              <w:pStyle w:val="24"/>
              <w:rPr>
                <w:rFonts w:cs="宋体"/>
                <w:sz w:val="21"/>
                <w:szCs w:val="21"/>
              </w:rPr>
            </w:pPr>
            <w:r>
              <w:rPr>
                <w:rFonts w:hint="eastAsia" w:cs="宋体"/>
                <w:sz w:val="21"/>
                <w:szCs w:val="21"/>
              </w:rPr>
              <w:t>口腔损伤导致牙齿脱落大于等于</w:t>
            </w:r>
            <w:r>
              <w:rPr>
                <w:rFonts w:cs="宋体"/>
                <w:sz w:val="21"/>
                <w:szCs w:val="21"/>
              </w:rPr>
              <w:t>16枚</w:t>
            </w:r>
          </w:p>
        </w:tc>
        <w:tc>
          <w:tcPr>
            <w:tcW w:w="1043" w:type="dxa"/>
          </w:tcPr>
          <w:p w14:paraId="49E7241E">
            <w:pPr>
              <w:pStyle w:val="24"/>
              <w:jc w:val="center"/>
              <w:rPr>
                <w:rFonts w:cs="宋体"/>
                <w:color w:val="000000"/>
                <w:sz w:val="21"/>
                <w:szCs w:val="21"/>
              </w:rPr>
            </w:pPr>
            <w:r>
              <w:rPr>
                <w:rFonts w:cs="宋体"/>
                <w:color w:val="000000"/>
                <w:sz w:val="21"/>
                <w:szCs w:val="21"/>
              </w:rPr>
              <w:t>9级</w:t>
            </w:r>
          </w:p>
        </w:tc>
      </w:tr>
      <w:tr w14:paraId="719F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tcPr>
          <w:p w14:paraId="55236CC5">
            <w:pPr>
              <w:pStyle w:val="24"/>
              <w:rPr>
                <w:rFonts w:cs="宋体"/>
                <w:sz w:val="21"/>
                <w:szCs w:val="21"/>
              </w:rPr>
            </w:pPr>
            <w:r>
              <w:rPr>
                <w:rFonts w:hint="eastAsia" w:cs="宋体"/>
                <w:sz w:val="21"/>
                <w:szCs w:val="21"/>
              </w:rPr>
              <w:t>口腔损伤导致牙齿脱落大于等于</w:t>
            </w:r>
            <w:r>
              <w:rPr>
                <w:rFonts w:cs="宋体"/>
                <w:sz w:val="21"/>
                <w:szCs w:val="21"/>
              </w:rPr>
              <w:t>8枚</w:t>
            </w:r>
          </w:p>
        </w:tc>
        <w:tc>
          <w:tcPr>
            <w:tcW w:w="1043" w:type="dxa"/>
          </w:tcPr>
          <w:p w14:paraId="05342BB9">
            <w:pPr>
              <w:pStyle w:val="24"/>
              <w:jc w:val="center"/>
              <w:rPr>
                <w:rFonts w:cs="宋体"/>
                <w:color w:val="000000"/>
                <w:sz w:val="21"/>
                <w:szCs w:val="21"/>
              </w:rPr>
            </w:pPr>
            <w:r>
              <w:rPr>
                <w:rFonts w:cs="宋体"/>
                <w:color w:val="000000"/>
                <w:sz w:val="21"/>
                <w:szCs w:val="21"/>
              </w:rPr>
              <w:t>10级</w:t>
            </w:r>
          </w:p>
        </w:tc>
      </w:tr>
    </w:tbl>
    <w:p w14:paraId="469403F1">
      <w:pPr>
        <w:ind w:firstLine="420"/>
        <w:contextualSpacing/>
        <w:rPr>
          <w:rFonts w:ascii="宋体" w:hAnsi="宋体"/>
        </w:rPr>
      </w:pPr>
    </w:p>
    <w:p w14:paraId="2A6ED4AF">
      <w:pPr>
        <w:pStyle w:val="5"/>
        <w:numPr>
          <w:ilvl w:val="1"/>
          <w:numId w:val="2"/>
        </w:numPr>
        <w:ind w:left="0" w:firstLine="0"/>
        <w:contextualSpacing/>
        <w:rPr>
          <w:sz w:val="21"/>
          <w:szCs w:val="21"/>
        </w:rPr>
      </w:pPr>
      <w:bookmarkStart w:id="20" w:name="_Toc356463477"/>
      <w:r>
        <w:rPr>
          <w:rFonts w:hint="eastAsia"/>
          <w:sz w:val="21"/>
          <w:szCs w:val="21"/>
        </w:rPr>
        <w:t>发声和言语的功能障碍</w:t>
      </w:r>
      <w:bookmarkEnd w:id="20"/>
    </w:p>
    <w:p w14:paraId="00FE531B">
      <w:pPr>
        <w:ind w:firstLine="420"/>
        <w:rPr>
          <w:rFonts w:ascii="宋体" w:hAnsi="宋体"/>
        </w:rPr>
      </w:pPr>
      <w:r>
        <w:rPr>
          <w:rFonts w:hint="eastAsia" w:ascii="宋体" w:hAnsi="宋体"/>
        </w:rPr>
        <w:t>本标准中的发声和言语的功能障碍是指语言功能丧失。</w:t>
      </w:r>
    </w:p>
    <w:p w14:paraId="692027D0">
      <w:pPr>
        <w:ind w:firstLine="420"/>
        <w:contextualSpacing/>
        <w:rPr>
          <w:rFonts w:ascii="宋体" w:hAnsi="宋体"/>
        </w:rPr>
      </w:pPr>
    </w:p>
    <w:tbl>
      <w:tblPr>
        <w:tblStyle w:val="13"/>
        <w:tblW w:w="82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43"/>
      </w:tblGrid>
      <w:tr w14:paraId="237A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30" w:type="dxa"/>
          </w:tcPr>
          <w:p w14:paraId="019BD56E">
            <w:pPr>
              <w:pStyle w:val="24"/>
              <w:rPr>
                <w:rFonts w:cs="宋体"/>
                <w:sz w:val="21"/>
                <w:szCs w:val="21"/>
              </w:rPr>
            </w:pPr>
            <w:r>
              <w:rPr>
                <w:rFonts w:hint="eastAsia" w:cs="宋体"/>
                <w:sz w:val="21"/>
                <w:szCs w:val="21"/>
              </w:rPr>
              <w:t>语言功能完全丧失</w:t>
            </w:r>
          </w:p>
        </w:tc>
        <w:tc>
          <w:tcPr>
            <w:tcW w:w="1043" w:type="dxa"/>
          </w:tcPr>
          <w:p w14:paraId="66E2D7DF">
            <w:pPr>
              <w:pStyle w:val="24"/>
              <w:jc w:val="center"/>
              <w:rPr>
                <w:rFonts w:cs="宋体"/>
                <w:color w:val="000000"/>
                <w:sz w:val="21"/>
                <w:szCs w:val="21"/>
              </w:rPr>
            </w:pPr>
            <w:r>
              <w:rPr>
                <w:rFonts w:cs="宋体"/>
                <w:color w:val="000000"/>
                <w:sz w:val="21"/>
                <w:szCs w:val="21"/>
              </w:rPr>
              <w:t>8</w:t>
            </w:r>
            <w:r>
              <w:rPr>
                <w:rFonts w:hint="eastAsia" w:cs="宋体"/>
                <w:color w:val="000000"/>
                <w:sz w:val="21"/>
                <w:szCs w:val="21"/>
              </w:rPr>
              <w:t>级</w:t>
            </w:r>
          </w:p>
        </w:tc>
      </w:tr>
    </w:tbl>
    <w:p w14:paraId="58D139A6">
      <w:pPr>
        <w:pStyle w:val="25"/>
        <w:rPr>
          <w:rFonts w:ascii="宋体" w:hAnsi="宋体" w:eastAsia="宋体"/>
          <w:sz w:val="21"/>
          <w:szCs w:val="21"/>
        </w:rPr>
      </w:pPr>
      <w:r>
        <w:rPr>
          <w:rFonts w:hint="eastAsia" w:ascii="宋体" w:hAnsi="宋体" w:eastAsia="宋体"/>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14:paraId="32D02C01">
      <w:pPr>
        <w:ind w:firstLine="420"/>
        <w:contextualSpacing/>
        <w:rPr>
          <w:rFonts w:ascii="宋体" w:hAnsi="宋体"/>
        </w:rPr>
      </w:pPr>
    </w:p>
    <w:p w14:paraId="06CA98E7">
      <w:pPr>
        <w:pStyle w:val="4"/>
        <w:numPr>
          <w:ilvl w:val="0"/>
          <w:numId w:val="2"/>
        </w:numPr>
        <w:contextualSpacing/>
        <w:rPr>
          <w:rFonts w:ascii="宋体" w:hAnsi="宋体"/>
          <w:sz w:val="21"/>
          <w:szCs w:val="21"/>
        </w:rPr>
      </w:pPr>
      <w:bookmarkStart w:id="21" w:name="_Toc349833743"/>
      <w:bookmarkEnd w:id="21"/>
      <w:bookmarkStart w:id="22" w:name="_Toc349826914"/>
      <w:bookmarkEnd w:id="22"/>
      <w:bookmarkStart w:id="23" w:name="_Toc349826758"/>
      <w:bookmarkEnd w:id="23"/>
      <w:bookmarkStart w:id="24" w:name="_Toc349826759"/>
      <w:bookmarkEnd w:id="24"/>
      <w:bookmarkStart w:id="25" w:name="_Toc349832692"/>
      <w:bookmarkEnd w:id="25"/>
      <w:bookmarkStart w:id="26" w:name="_Toc349832693"/>
      <w:bookmarkEnd w:id="26"/>
      <w:bookmarkStart w:id="27" w:name="_Toc349833347"/>
      <w:bookmarkEnd w:id="27"/>
      <w:bookmarkStart w:id="28" w:name="_Toc349833348"/>
      <w:bookmarkEnd w:id="28"/>
      <w:bookmarkStart w:id="29" w:name="_Toc349833744"/>
      <w:bookmarkEnd w:id="29"/>
      <w:bookmarkStart w:id="30" w:name="_Toc349826915"/>
      <w:bookmarkEnd w:id="30"/>
      <w:bookmarkStart w:id="31" w:name="_Toc356463478"/>
      <w:r>
        <w:rPr>
          <w:rFonts w:hint="eastAsia" w:ascii="宋体" w:hAnsi="宋体"/>
          <w:sz w:val="21"/>
          <w:szCs w:val="21"/>
        </w:rPr>
        <w:t>心血管，免疫和呼吸系统的结构和功能</w:t>
      </w:r>
      <w:bookmarkEnd w:id="31"/>
    </w:p>
    <w:p w14:paraId="2B00C1E4">
      <w:pPr>
        <w:pStyle w:val="5"/>
        <w:numPr>
          <w:ilvl w:val="1"/>
          <w:numId w:val="2"/>
        </w:numPr>
        <w:ind w:left="0" w:firstLine="0"/>
        <w:contextualSpacing/>
        <w:rPr>
          <w:sz w:val="21"/>
          <w:szCs w:val="21"/>
        </w:rPr>
      </w:pPr>
      <w:bookmarkStart w:id="32" w:name="_Toc350932575"/>
      <w:bookmarkStart w:id="33" w:name="_Toc356463479"/>
      <w:r>
        <w:rPr>
          <w:rFonts w:hint="eastAsia"/>
          <w:sz w:val="21"/>
          <w:szCs w:val="21"/>
        </w:rPr>
        <w:t>心脏的结构损伤或功能障碍</w:t>
      </w:r>
      <w:bookmarkEnd w:id="32"/>
      <w:bookmarkEnd w:id="33"/>
    </w:p>
    <w:p w14:paraId="61ABA5D6">
      <w:pPr>
        <w:rPr>
          <w:rFonts w:ascii="宋体" w:hAnsi="宋体"/>
        </w:rPr>
      </w:pPr>
    </w:p>
    <w:tbl>
      <w:tblPr>
        <w:tblStyle w:val="13"/>
        <w:tblW w:w="828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14:paraId="30D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244" w:type="dxa"/>
          </w:tcPr>
          <w:p w14:paraId="12EA7B7D">
            <w:pPr>
              <w:pStyle w:val="24"/>
              <w:rPr>
                <w:rFonts w:cs="宋体"/>
                <w:sz w:val="21"/>
                <w:szCs w:val="21"/>
              </w:rPr>
            </w:pPr>
            <w:r>
              <w:rPr>
                <w:rFonts w:hint="eastAsia" w:cs="宋体"/>
                <w:sz w:val="21"/>
                <w:szCs w:val="21"/>
              </w:rPr>
              <w:t>胸部损伤导致心肺联合移植</w:t>
            </w:r>
          </w:p>
        </w:tc>
        <w:tc>
          <w:tcPr>
            <w:tcW w:w="1043" w:type="dxa"/>
          </w:tcPr>
          <w:p w14:paraId="197E77B3">
            <w:pPr>
              <w:pStyle w:val="24"/>
              <w:jc w:val="center"/>
              <w:rPr>
                <w:rFonts w:cs="宋体"/>
                <w:color w:val="000000"/>
                <w:sz w:val="21"/>
                <w:szCs w:val="21"/>
              </w:rPr>
            </w:pPr>
            <w:r>
              <w:rPr>
                <w:rFonts w:hint="eastAsia" w:cs="宋体"/>
                <w:color w:val="000000"/>
                <w:sz w:val="21"/>
                <w:szCs w:val="21"/>
              </w:rPr>
              <w:t>1</w:t>
            </w:r>
            <w:r>
              <w:rPr>
                <w:rFonts w:cs="宋体"/>
                <w:color w:val="000000"/>
                <w:sz w:val="21"/>
                <w:szCs w:val="21"/>
              </w:rPr>
              <w:t>级</w:t>
            </w:r>
          </w:p>
        </w:tc>
      </w:tr>
      <w:tr w14:paraId="2B2D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77DD5BCA">
            <w:pPr>
              <w:pStyle w:val="24"/>
              <w:rPr>
                <w:rFonts w:cs="宋体"/>
                <w:sz w:val="21"/>
                <w:szCs w:val="21"/>
              </w:rPr>
            </w:pPr>
            <w:r>
              <w:rPr>
                <w:rFonts w:hint="eastAsia" w:cs="宋体"/>
                <w:sz w:val="21"/>
                <w:szCs w:val="21"/>
              </w:rPr>
              <w:t>胸部损伤导致心脏贯通伤修补术后，心电图有明显改变</w:t>
            </w:r>
          </w:p>
        </w:tc>
        <w:tc>
          <w:tcPr>
            <w:tcW w:w="1043" w:type="dxa"/>
          </w:tcPr>
          <w:p w14:paraId="1396127E">
            <w:pPr>
              <w:pStyle w:val="24"/>
              <w:jc w:val="center"/>
              <w:rPr>
                <w:rFonts w:cs="宋体"/>
                <w:color w:val="000000"/>
                <w:sz w:val="21"/>
                <w:szCs w:val="21"/>
              </w:rPr>
            </w:pPr>
            <w:r>
              <w:rPr>
                <w:rFonts w:hint="eastAsia" w:cs="宋体"/>
                <w:color w:val="000000"/>
                <w:sz w:val="21"/>
                <w:szCs w:val="21"/>
              </w:rPr>
              <w:t>3</w:t>
            </w:r>
            <w:r>
              <w:rPr>
                <w:rFonts w:cs="宋体"/>
                <w:color w:val="000000"/>
                <w:sz w:val="21"/>
                <w:szCs w:val="21"/>
              </w:rPr>
              <w:t>级</w:t>
            </w:r>
          </w:p>
        </w:tc>
      </w:tr>
      <w:tr w14:paraId="4D8F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tcPr>
          <w:p w14:paraId="460662FD">
            <w:pPr>
              <w:pStyle w:val="24"/>
              <w:rPr>
                <w:rFonts w:cs="宋体"/>
                <w:sz w:val="21"/>
                <w:szCs w:val="21"/>
              </w:rPr>
            </w:pPr>
            <w:r>
              <w:rPr>
                <w:rFonts w:hint="eastAsia" w:cs="宋体"/>
                <w:sz w:val="21"/>
                <w:szCs w:val="21"/>
              </w:rPr>
              <w:t>胸部损伤导致心肌破裂修补</w:t>
            </w:r>
          </w:p>
        </w:tc>
        <w:tc>
          <w:tcPr>
            <w:tcW w:w="1043" w:type="dxa"/>
          </w:tcPr>
          <w:p w14:paraId="134F46A4">
            <w:pPr>
              <w:pStyle w:val="24"/>
              <w:jc w:val="center"/>
              <w:rPr>
                <w:rFonts w:cs="宋体"/>
                <w:color w:val="000000"/>
                <w:sz w:val="21"/>
                <w:szCs w:val="21"/>
              </w:rPr>
            </w:pPr>
            <w:r>
              <w:rPr>
                <w:rFonts w:hint="eastAsia" w:cs="宋体"/>
                <w:color w:val="000000"/>
                <w:sz w:val="21"/>
                <w:szCs w:val="21"/>
              </w:rPr>
              <w:t>8</w:t>
            </w:r>
            <w:r>
              <w:rPr>
                <w:rFonts w:cs="宋体"/>
                <w:color w:val="000000"/>
                <w:sz w:val="21"/>
                <w:szCs w:val="21"/>
              </w:rPr>
              <w:t>级</w:t>
            </w:r>
          </w:p>
        </w:tc>
      </w:tr>
    </w:tbl>
    <w:p w14:paraId="4202602F">
      <w:pPr>
        <w:ind w:firstLine="420"/>
        <w:contextualSpacing/>
        <w:rPr>
          <w:rFonts w:ascii="宋体" w:hAnsi="宋体"/>
        </w:rPr>
      </w:pPr>
    </w:p>
    <w:p w14:paraId="280B3A29">
      <w:pPr>
        <w:pStyle w:val="5"/>
        <w:numPr>
          <w:ilvl w:val="1"/>
          <w:numId w:val="2"/>
        </w:numPr>
        <w:ind w:left="0" w:firstLine="0"/>
        <w:contextualSpacing/>
        <w:rPr>
          <w:sz w:val="21"/>
          <w:szCs w:val="21"/>
        </w:rPr>
      </w:pPr>
      <w:bookmarkStart w:id="34" w:name="_Toc356463480"/>
      <w:r>
        <w:rPr>
          <w:rFonts w:hint="eastAsia"/>
          <w:sz w:val="21"/>
          <w:szCs w:val="21"/>
        </w:rPr>
        <w:t>脾结构损伤</w:t>
      </w:r>
      <w:bookmarkEnd w:id="34"/>
    </w:p>
    <w:p w14:paraId="5204CAF5">
      <w:pPr>
        <w:ind w:firstLine="420"/>
        <w:contextualSpacing/>
        <w:rPr>
          <w:rFonts w:ascii="宋体" w:hAnsi="宋体"/>
        </w:rPr>
      </w:pPr>
    </w:p>
    <w:tbl>
      <w:tblPr>
        <w:tblStyle w:val="13"/>
        <w:tblW w:w="828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14:paraId="21FB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244" w:type="dxa"/>
          </w:tcPr>
          <w:p w14:paraId="00CF3CF7">
            <w:pPr>
              <w:pStyle w:val="24"/>
              <w:rPr>
                <w:rFonts w:cs="宋体"/>
                <w:sz w:val="21"/>
                <w:szCs w:val="21"/>
              </w:rPr>
            </w:pPr>
            <w:r>
              <w:rPr>
                <w:rFonts w:hint="eastAsia" w:cs="宋体"/>
                <w:sz w:val="21"/>
                <w:szCs w:val="21"/>
              </w:rPr>
              <w:t>腹部损伤导致脾切除</w:t>
            </w:r>
          </w:p>
        </w:tc>
        <w:tc>
          <w:tcPr>
            <w:tcW w:w="1043" w:type="dxa"/>
          </w:tcPr>
          <w:p w14:paraId="7CE34572">
            <w:pPr>
              <w:pStyle w:val="24"/>
              <w:jc w:val="center"/>
              <w:rPr>
                <w:rFonts w:cs="宋体"/>
                <w:color w:val="000000"/>
                <w:sz w:val="21"/>
                <w:szCs w:val="21"/>
              </w:rPr>
            </w:pPr>
            <w:r>
              <w:rPr>
                <w:rFonts w:cs="宋体"/>
                <w:color w:val="000000"/>
                <w:sz w:val="21"/>
                <w:szCs w:val="21"/>
              </w:rPr>
              <w:t>8级</w:t>
            </w:r>
          </w:p>
        </w:tc>
      </w:tr>
      <w:tr w14:paraId="556C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20D05A52">
            <w:pPr>
              <w:pStyle w:val="24"/>
              <w:rPr>
                <w:rFonts w:cs="宋体"/>
                <w:sz w:val="21"/>
                <w:szCs w:val="21"/>
              </w:rPr>
            </w:pPr>
            <w:r>
              <w:rPr>
                <w:rFonts w:hint="eastAsia" w:cs="宋体"/>
                <w:sz w:val="21"/>
                <w:szCs w:val="21"/>
              </w:rPr>
              <w:t>腹部损伤导致脾部分切除</w:t>
            </w:r>
          </w:p>
        </w:tc>
        <w:tc>
          <w:tcPr>
            <w:tcW w:w="1043" w:type="dxa"/>
          </w:tcPr>
          <w:p w14:paraId="7EEE8703">
            <w:pPr>
              <w:pStyle w:val="24"/>
              <w:jc w:val="center"/>
              <w:rPr>
                <w:rFonts w:cs="宋体"/>
                <w:color w:val="000000"/>
                <w:sz w:val="21"/>
                <w:szCs w:val="21"/>
              </w:rPr>
            </w:pPr>
            <w:r>
              <w:rPr>
                <w:rFonts w:cs="宋体"/>
                <w:color w:val="000000"/>
                <w:sz w:val="21"/>
                <w:szCs w:val="21"/>
              </w:rPr>
              <w:t>9级</w:t>
            </w:r>
          </w:p>
        </w:tc>
      </w:tr>
      <w:tr w14:paraId="5CE9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tcPr>
          <w:p w14:paraId="7085355C">
            <w:pPr>
              <w:pStyle w:val="24"/>
              <w:rPr>
                <w:rFonts w:cs="宋体"/>
                <w:sz w:val="21"/>
                <w:szCs w:val="21"/>
              </w:rPr>
            </w:pPr>
            <w:r>
              <w:rPr>
                <w:rFonts w:hint="eastAsia" w:cs="宋体"/>
                <w:sz w:val="21"/>
                <w:szCs w:val="21"/>
              </w:rPr>
              <w:t>腹部损伤导致脾破裂修补</w:t>
            </w:r>
          </w:p>
        </w:tc>
        <w:tc>
          <w:tcPr>
            <w:tcW w:w="1043" w:type="dxa"/>
          </w:tcPr>
          <w:p w14:paraId="198978DE">
            <w:pPr>
              <w:pStyle w:val="24"/>
              <w:jc w:val="center"/>
              <w:rPr>
                <w:rFonts w:cs="宋体"/>
                <w:color w:val="000000"/>
                <w:sz w:val="21"/>
                <w:szCs w:val="21"/>
              </w:rPr>
            </w:pPr>
            <w:r>
              <w:rPr>
                <w:rFonts w:cs="宋体"/>
                <w:color w:val="000000"/>
                <w:sz w:val="21"/>
                <w:szCs w:val="21"/>
              </w:rPr>
              <w:t>10级</w:t>
            </w:r>
          </w:p>
        </w:tc>
      </w:tr>
    </w:tbl>
    <w:p w14:paraId="12831C72">
      <w:pPr>
        <w:ind w:firstLine="420"/>
        <w:contextualSpacing/>
        <w:rPr>
          <w:rFonts w:ascii="宋体" w:hAnsi="宋体"/>
        </w:rPr>
      </w:pPr>
    </w:p>
    <w:p w14:paraId="546FEBDE">
      <w:pPr>
        <w:pStyle w:val="5"/>
        <w:numPr>
          <w:ilvl w:val="1"/>
          <w:numId w:val="2"/>
        </w:numPr>
        <w:ind w:left="0" w:firstLine="0"/>
        <w:contextualSpacing/>
        <w:rPr>
          <w:sz w:val="21"/>
          <w:szCs w:val="21"/>
        </w:rPr>
      </w:pPr>
      <w:bookmarkStart w:id="35" w:name="_Toc356463481"/>
      <w:r>
        <w:rPr>
          <w:rFonts w:hint="eastAsia"/>
          <w:sz w:val="21"/>
          <w:szCs w:val="21"/>
        </w:rPr>
        <w:t>肺的结构损伤</w:t>
      </w:r>
      <w:bookmarkEnd w:id="35"/>
    </w:p>
    <w:p w14:paraId="0AABEECB">
      <w:pPr>
        <w:pStyle w:val="24"/>
        <w:rPr>
          <w:sz w:val="21"/>
          <w:szCs w:val="21"/>
        </w:rPr>
      </w:pPr>
    </w:p>
    <w:tbl>
      <w:tblPr>
        <w:tblStyle w:val="13"/>
        <w:tblW w:w="8287" w:type="dxa"/>
        <w:tblInd w:w="-19" w:type="dxa"/>
        <w:tblLayout w:type="autofit"/>
        <w:tblCellMar>
          <w:top w:w="0" w:type="dxa"/>
          <w:left w:w="108" w:type="dxa"/>
          <w:bottom w:w="0" w:type="dxa"/>
          <w:right w:w="108" w:type="dxa"/>
        </w:tblCellMar>
      </w:tblPr>
      <w:tblGrid>
        <w:gridCol w:w="7244"/>
        <w:gridCol w:w="1043"/>
      </w:tblGrid>
      <w:tr w14:paraId="539313E3">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tcPr>
          <w:p w14:paraId="084D259D">
            <w:pPr>
              <w:pStyle w:val="24"/>
              <w:rPr>
                <w:rFonts w:cs="宋体"/>
                <w:sz w:val="21"/>
                <w:szCs w:val="21"/>
              </w:rPr>
            </w:pPr>
            <w:bookmarkStart w:id="36" w:name="OLE_LINK13"/>
            <w:r>
              <w:rPr>
                <w:rFonts w:hint="eastAsia" w:cs="宋体"/>
                <w:sz w:val="21"/>
                <w:szCs w:val="21"/>
              </w:rPr>
              <w:t>胸部损伤导致一侧全肺切除</w:t>
            </w:r>
            <w:bookmarkEnd w:id="36"/>
          </w:p>
        </w:tc>
        <w:tc>
          <w:tcPr>
            <w:tcW w:w="1043" w:type="dxa"/>
            <w:tcBorders>
              <w:top w:val="single" w:color="auto" w:sz="4" w:space="0"/>
              <w:left w:val="nil"/>
              <w:bottom w:val="single" w:color="auto" w:sz="4" w:space="0"/>
              <w:right w:val="single" w:color="auto" w:sz="4" w:space="0"/>
            </w:tcBorders>
            <w:vAlign w:val="center"/>
          </w:tcPr>
          <w:p w14:paraId="6E9AA493">
            <w:pPr>
              <w:pStyle w:val="24"/>
              <w:jc w:val="center"/>
              <w:rPr>
                <w:rFonts w:cs="宋体"/>
                <w:color w:val="000000"/>
                <w:sz w:val="21"/>
                <w:szCs w:val="21"/>
              </w:rPr>
            </w:pPr>
            <w:r>
              <w:rPr>
                <w:rFonts w:cs="宋体"/>
                <w:color w:val="000000"/>
                <w:sz w:val="21"/>
                <w:szCs w:val="21"/>
              </w:rPr>
              <w:t>4级</w:t>
            </w:r>
          </w:p>
        </w:tc>
      </w:tr>
      <w:tr w14:paraId="2EF6E7D2">
        <w:tblPrEx>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cBorders>
          </w:tcPr>
          <w:p w14:paraId="2F6761C6">
            <w:pPr>
              <w:pStyle w:val="24"/>
              <w:rPr>
                <w:rFonts w:cs="宋体"/>
                <w:sz w:val="21"/>
                <w:szCs w:val="21"/>
              </w:rPr>
            </w:pPr>
            <w:r>
              <w:rPr>
                <w:rFonts w:hint="eastAsia" w:cs="宋体"/>
                <w:sz w:val="21"/>
                <w:szCs w:val="21"/>
              </w:rPr>
              <w:t>胸部损伤导致双侧肺叶切除</w:t>
            </w:r>
          </w:p>
        </w:tc>
        <w:tc>
          <w:tcPr>
            <w:tcW w:w="1043" w:type="dxa"/>
            <w:tcBorders>
              <w:top w:val="single" w:color="auto" w:sz="4" w:space="0"/>
              <w:left w:val="nil"/>
              <w:bottom w:val="single" w:color="auto" w:sz="4" w:space="0"/>
              <w:right w:val="single" w:color="auto" w:sz="4" w:space="0"/>
            </w:tcBorders>
            <w:vAlign w:val="center"/>
          </w:tcPr>
          <w:p w14:paraId="70DE99B0">
            <w:pPr>
              <w:pStyle w:val="24"/>
              <w:jc w:val="center"/>
              <w:rPr>
                <w:rFonts w:cs="宋体"/>
                <w:color w:val="000000"/>
                <w:sz w:val="21"/>
                <w:szCs w:val="21"/>
              </w:rPr>
            </w:pPr>
            <w:r>
              <w:rPr>
                <w:rFonts w:cs="宋体"/>
                <w:color w:val="000000"/>
                <w:sz w:val="21"/>
                <w:szCs w:val="21"/>
              </w:rPr>
              <w:t>4级</w:t>
            </w:r>
          </w:p>
        </w:tc>
      </w:tr>
      <w:tr w14:paraId="53130F2E">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tcPr>
          <w:p w14:paraId="09062E6A">
            <w:pPr>
              <w:pStyle w:val="24"/>
              <w:rPr>
                <w:rFonts w:cs="宋体"/>
                <w:sz w:val="21"/>
                <w:szCs w:val="21"/>
              </w:rPr>
            </w:pPr>
            <w:r>
              <w:rPr>
                <w:rFonts w:hint="eastAsia" w:cs="宋体"/>
                <w:sz w:val="21"/>
                <w:szCs w:val="21"/>
              </w:rPr>
              <w:t>胸部损伤导致同侧双肺叶切除</w:t>
            </w:r>
          </w:p>
        </w:tc>
        <w:tc>
          <w:tcPr>
            <w:tcW w:w="1043" w:type="dxa"/>
            <w:tcBorders>
              <w:top w:val="single" w:color="auto" w:sz="4" w:space="0"/>
              <w:left w:val="nil"/>
              <w:bottom w:val="single" w:color="auto" w:sz="4" w:space="0"/>
              <w:right w:val="single" w:color="auto" w:sz="4" w:space="0"/>
            </w:tcBorders>
            <w:vAlign w:val="center"/>
          </w:tcPr>
          <w:p w14:paraId="3437638B">
            <w:pPr>
              <w:pStyle w:val="24"/>
              <w:jc w:val="center"/>
              <w:rPr>
                <w:rFonts w:cs="宋体"/>
                <w:color w:val="000000"/>
                <w:sz w:val="21"/>
                <w:szCs w:val="21"/>
              </w:rPr>
            </w:pPr>
            <w:r>
              <w:rPr>
                <w:rFonts w:cs="宋体"/>
                <w:color w:val="000000"/>
                <w:sz w:val="21"/>
                <w:szCs w:val="21"/>
              </w:rPr>
              <w:t>5级</w:t>
            </w:r>
          </w:p>
        </w:tc>
      </w:tr>
      <w:tr w14:paraId="7DA8C5A4">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tcPr>
          <w:p w14:paraId="436D057D">
            <w:pPr>
              <w:pStyle w:val="24"/>
              <w:rPr>
                <w:rFonts w:cs="宋体"/>
                <w:color w:val="FF0000"/>
                <w:sz w:val="21"/>
                <w:szCs w:val="21"/>
              </w:rPr>
            </w:pPr>
            <w:r>
              <w:rPr>
                <w:rFonts w:hint="eastAsia" w:cs="宋体"/>
                <w:sz w:val="21"/>
                <w:szCs w:val="21"/>
              </w:rPr>
              <w:t>胸部损伤导致肺叶切除</w:t>
            </w:r>
          </w:p>
        </w:tc>
        <w:tc>
          <w:tcPr>
            <w:tcW w:w="1043" w:type="dxa"/>
            <w:tcBorders>
              <w:top w:val="single" w:color="auto" w:sz="4" w:space="0"/>
              <w:left w:val="nil"/>
              <w:bottom w:val="single" w:color="auto" w:sz="4" w:space="0"/>
              <w:right w:val="single" w:color="auto" w:sz="4" w:space="0"/>
            </w:tcBorders>
            <w:vAlign w:val="center"/>
          </w:tcPr>
          <w:p w14:paraId="15F9093F">
            <w:pPr>
              <w:pStyle w:val="24"/>
              <w:jc w:val="center"/>
              <w:rPr>
                <w:rFonts w:cs="宋体"/>
                <w:color w:val="000000"/>
                <w:sz w:val="21"/>
                <w:szCs w:val="21"/>
              </w:rPr>
            </w:pPr>
            <w:r>
              <w:rPr>
                <w:rFonts w:cs="宋体"/>
                <w:color w:val="000000"/>
                <w:sz w:val="21"/>
                <w:szCs w:val="21"/>
              </w:rPr>
              <w:t>7级</w:t>
            </w:r>
          </w:p>
        </w:tc>
      </w:tr>
    </w:tbl>
    <w:p w14:paraId="25F2FE6B">
      <w:pPr>
        <w:ind w:firstLine="420"/>
        <w:contextualSpacing/>
        <w:rPr>
          <w:rFonts w:ascii="宋体" w:hAnsi="宋体"/>
        </w:rPr>
      </w:pPr>
    </w:p>
    <w:p w14:paraId="5EE9529D">
      <w:pPr>
        <w:pStyle w:val="5"/>
        <w:numPr>
          <w:ilvl w:val="1"/>
          <w:numId w:val="2"/>
        </w:numPr>
        <w:ind w:left="0" w:firstLine="0"/>
        <w:contextualSpacing/>
        <w:rPr>
          <w:sz w:val="21"/>
          <w:szCs w:val="21"/>
        </w:rPr>
      </w:pPr>
      <w:bookmarkStart w:id="37" w:name="_Toc356463482"/>
      <w:r>
        <w:rPr>
          <w:rFonts w:hint="eastAsia"/>
          <w:sz w:val="21"/>
          <w:szCs w:val="21"/>
        </w:rPr>
        <w:t>胸廓的结构损伤</w:t>
      </w:r>
      <w:bookmarkEnd w:id="37"/>
    </w:p>
    <w:p w14:paraId="150B9CBD">
      <w:pPr>
        <w:ind w:firstLine="420"/>
        <w:contextualSpacing/>
        <w:rPr>
          <w:rFonts w:ascii="宋体" w:hAnsi="宋体"/>
        </w:rPr>
      </w:pPr>
      <w:r>
        <w:rPr>
          <w:rFonts w:hint="eastAsia" w:ascii="宋体" w:hAnsi="宋体"/>
        </w:rPr>
        <w:t>本标准中的胸廓的结构损伤是指肋骨骨折或缺失。</w:t>
      </w:r>
    </w:p>
    <w:p w14:paraId="233BACF0">
      <w:pPr>
        <w:ind w:firstLine="420"/>
        <w:contextualSpacing/>
        <w:rPr>
          <w:rFonts w:ascii="宋体" w:hAnsi="宋体"/>
        </w:rPr>
      </w:pPr>
    </w:p>
    <w:tbl>
      <w:tblPr>
        <w:tblStyle w:val="13"/>
        <w:tblW w:w="8315"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71"/>
      </w:tblGrid>
      <w:tr w14:paraId="0F03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44" w:type="dxa"/>
          </w:tcPr>
          <w:p w14:paraId="570D0224">
            <w:pPr>
              <w:pStyle w:val="24"/>
              <w:rPr>
                <w:rFonts w:cs="宋体"/>
                <w:sz w:val="21"/>
                <w:szCs w:val="21"/>
              </w:rPr>
            </w:pPr>
            <w:r>
              <w:rPr>
                <w:rFonts w:hint="eastAsia" w:cs="宋体"/>
                <w:sz w:val="21"/>
                <w:szCs w:val="21"/>
              </w:rPr>
              <w:t>胸部损伤导致大于等于</w:t>
            </w:r>
            <w:r>
              <w:rPr>
                <w:rFonts w:cs="宋体"/>
                <w:sz w:val="21"/>
                <w:szCs w:val="21"/>
              </w:rPr>
              <w:t>12根肋骨骨折</w:t>
            </w:r>
          </w:p>
        </w:tc>
        <w:tc>
          <w:tcPr>
            <w:tcW w:w="1071" w:type="dxa"/>
            <w:vAlign w:val="center"/>
          </w:tcPr>
          <w:p w14:paraId="57A634C7">
            <w:pPr>
              <w:pStyle w:val="24"/>
              <w:jc w:val="center"/>
              <w:rPr>
                <w:rFonts w:cs="宋体"/>
                <w:color w:val="000000"/>
                <w:sz w:val="21"/>
                <w:szCs w:val="21"/>
              </w:rPr>
            </w:pPr>
            <w:r>
              <w:rPr>
                <w:rFonts w:cs="宋体"/>
                <w:color w:val="000000"/>
                <w:sz w:val="21"/>
                <w:szCs w:val="21"/>
              </w:rPr>
              <w:t xml:space="preserve">8 </w:t>
            </w:r>
            <w:r>
              <w:rPr>
                <w:rFonts w:hint="eastAsia" w:cs="宋体"/>
                <w:color w:val="000000"/>
                <w:sz w:val="21"/>
                <w:szCs w:val="21"/>
              </w:rPr>
              <w:t>级</w:t>
            </w:r>
          </w:p>
        </w:tc>
      </w:tr>
      <w:tr w14:paraId="628C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244" w:type="dxa"/>
          </w:tcPr>
          <w:p w14:paraId="070DD6A0">
            <w:pPr>
              <w:pStyle w:val="24"/>
              <w:rPr>
                <w:rFonts w:cs="宋体"/>
                <w:sz w:val="21"/>
                <w:szCs w:val="21"/>
              </w:rPr>
            </w:pPr>
            <w:r>
              <w:rPr>
                <w:rFonts w:hint="eastAsia" w:cs="宋体"/>
                <w:sz w:val="21"/>
                <w:szCs w:val="21"/>
              </w:rPr>
              <w:t>胸部损伤导致大于等于</w:t>
            </w:r>
            <w:r>
              <w:rPr>
                <w:rFonts w:cs="宋体"/>
                <w:sz w:val="21"/>
                <w:szCs w:val="21"/>
              </w:rPr>
              <w:t>8根肋骨骨折</w:t>
            </w:r>
          </w:p>
        </w:tc>
        <w:tc>
          <w:tcPr>
            <w:tcW w:w="1071" w:type="dxa"/>
            <w:vAlign w:val="center"/>
          </w:tcPr>
          <w:p w14:paraId="09826A6A">
            <w:pPr>
              <w:pStyle w:val="24"/>
              <w:jc w:val="center"/>
              <w:rPr>
                <w:rFonts w:cs="宋体"/>
                <w:color w:val="000000"/>
                <w:sz w:val="21"/>
                <w:szCs w:val="21"/>
              </w:rPr>
            </w:pPr>
            <w:r>
              <w:rPr>
                <w:rFonts w:cs="宋体"/>
                <w:color w:val="000000"/>
                <w:sz w:val="21"/>
                <w:szCs w:val="21"/>
              </w:rPr>
              <w:t xml:space="preserve">9 </w:t>
            </w:r>
            <w:r>
              <w:rPr>
                <w:rFonts w:hint="eastAsia" w:cs="宋体"/>
                <w:color w:val="000000"/>
                <w:sz w:val="21"/>
                <w:szCs w:val="21"/>
              </w:rPr>
              <w:t>级</w:t>
            </w:r>
          </w:p>
        </w:tc>
      </w:tr>
      <w:tr w14:paraId="0A16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6C46B1A1">
            <w:pPr>
              <w:pStyle w:val="24"/>
              <w:rPr>
                <w:rFonts w:cs="宋体"/>
                <w:sz w:val="21"/>
                <w:szCs w:val="21"/>
              </w:rPr>
            </w:pPr>
            <w:r>
              <w:rPr>
                <w:rFonts w:hint="eastAsia" w:cs="宋体"/>
                <w:sz w:val="21"/>
                <w:szCs w:val="21"/>
              </w:rPr>
              <w:t>胸部损伤导致大于等于</w:t>
            </w:r>
            <w:r>
              <w:rPr>
                <w:rFonts w:cs="宋体"/>
                <w:sz w:val="21"/>
                <w:szCs w:val="21"/>
              </w:rPr>
              <w:t>4根肋骨缺失</w:t>
            </w:r>
          </w:p>
        </w:tc>
        <w:tc>
          <w:tcPr>
            <w:tcW w:w="1071" w:type="dxa"/>
            <w:vAlign w:val="center"/>
          </w:tcPr>
          <w:p w14:paraId="1581ABD8">
            <w:pPr>
              <w:pStyle w:val="24"/>
              <w:jc w:val="center"/>
              <w:rPr>
                <w:rFonts w:cs="宋体"/>
                <w:color w:val="000000"/>
                <w:sz w:val="21"/>
                <w:szCs w:val="21"/>
              </w:rPr>
            </w:pPr>
            <w:r>
              <w:rPr>
                <w:rFonts w:cs="宋体"/>
                <w:color w:val="000000"/>
                <w:sz w:val="21"/>
                <w:szCs w:val="21"/>
              </w:rPr>
              <w:t>9级</w:t>
            </w:r>
          </w:p>
        </w:tc>
      </w:tr>
      <w:tr w14:paraId="3957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249ABD2F">
            <w:pPr>
              <w:pStyle w:val="24"/>
              <w:rPr>
                <w:rFonts w:cs="宋体"/>
                <w:sz w:val="21"/>
                <w:szCs w:val="21"/>
              </w:rPr>
            </w:pPr>
            <w:r>
              <w:rPr>
                <w:rFonts w:hint="eastAsia" w:cs="宋体"/>
                <w:sz w:val="21"/>
                <w:szCs w:val="21"/>
              </w:rPr>
              <w:t>胸部损伤导致大于等于</w:t>
            </w:r>
            <w:r>
              <w:rPr>
                <w:rFonts w:cs="宋体"/>
                <w:sz w:val="21"/>
                <w:szCs w:val="21"/>
              </w:rPr>
              <w:t>4根肋骨骨折</w:t>
            </w:r>
          </w:p>
        </w:tc>
        <w:tc>
          <w:tcPr>
            <w:tcW w:w="1071" w:type="dxa"/>
            <w:vAlign w:val="center"/>
          </w:tcPr>
          <w:p w14:paraId="6F4EFBCA">
            <w:pPr>
              <w:pStyle w:val="24"/>
              <w:jc w:val="center"/>
              <w:rPr>
                <w:rFonts w:cs="宋体"/>
                <w:color w:val="000000"/>
                <w:sz w:val="21"/>
                <w:szCs w:val="21"/>
              </w:rPr>
            </w:pPr>
            <w:r>
              <w:rPr>
                <w:rFonts w:cs="宋体"/>
                <w:color w:val="000000"/>
                <w:sz w:val="21"/>
                <w:szCs w:val="21"/>
              </w:rPr>
              <w:t>10级</w:t>
            </w:r>
          </w:p>
        </w:tc>
      </w:tr>
      <w:tr w14:paraId="0C25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44" w:type="dxa"/>
          </w:tcPr>
          <w:p w14:paraId="0D310A73">
            <w:pPr>
              <w:pStyle w:val="24"/>
              <w:rPr>
                <w:rFonts w:cs="宋体"/>
                <w:sz w:val="21"/>
                <w:szCs w:val="21"/>
              </w:rPr>
            </w:pPr>
            <w:r>
              <w:rPr>
                <w:rFonts w:hint="eastAsia" w:cs="宋体"/>
                <w:sz w:val="21"/>
                <w:szCs w:val="21"/>
              </w:rPr>
              <w:t>胸部损伤导致大于等于</w:t>
            </w:r>
            <w:r>
              <w:rPr>
                <w:rFonts w:cs="宋体"/>
                <w:sz w:val="21"/>
                <w:szCs w:val="21"/>
              </w:rPr>
              <w:t>2根肋骨缺失</w:t>
            </w:r>
          </w:p>
        </w:tc>
        <w:tc>
          <w:tcPr>
            <w:tcW w:w="1071" w:type="dxa"/>
          </w:tcPr>
          <w:p w14:paraId="5504F48C">
            <w:pPr>
              <w:pStyle w:val="24"/>
              <w:jc w:val="center"/>
              <w:rPr>
                <w:rFonts w:cs="宋体"/>
                <w:color w:val="000000"/>
                <w:sz w:val="21"/>
                <w:szCs w:val="21"/>
              </w:rPr>
            </w:pPr>
            <w:r>
              <w:rPr>
                <w:rFonts w:cs="宋体"/>
                <w:color w:val="000000"/>
                <w:sz w:val="21"/>
                <w:szCs w:val="21"/>
              </w:rPr>
              <w:t>10级</w:t>
            </w:r>
          </w:p>
        </w:tc>
      </w:tr>
    </w:tbl>
    <w:p w14:paraId="4A1A4D37">
      <w:pPr>
        <w:ind w:firstLine="420"/>
        <w:contextualSpacing/>
        <w:rPr>
          <w:rFonts w:ascii="宋体" w:hAnsi="宋体"/>
        </w:rPr>
      </w:pPr>
    </w:p>
    <w:p w14:paraId="71B2DCB2">
      <w:pPr>
        <w:pStyle w:val="4"/>
        <w:numPr>
          <w:ilvl w:val="0"/>
          <w:numId w:val="2"/>
        </w:numPr>
        <w:contextualSpacing/>
        <w:rPr>
          <w:rFonts w:ascii="宋体" w:hAnsi="宋体"/>
          <w:sz w:val="21"/>
          <w:szCs w:val="21"/>
        </w:rPr>
      </w:pPr>
      <w:bookmarkStart w:id="38" w:name="_Toc356463483"/>
      <w:r>
        <w:rPr>
          <w:rFonts w:hint="eastAsia" w:ascii="宋体" w:hAnsi="宋体"/>
          <w:sz w:val="21"/>
          <w:szCs w:val="21"/>
        </w:rPr>
        <w:t>消化、代谢和内分泌系统有关的结构和功能</w:t>
      </w:r>
      <w:bookmarkEnd w:id="38"/>
    </w:p>
    <w:p w14:paraId="5CCB610A">
      <w:pPr>
        <w:pStyle w:val="5"/>
        <w:numPr>
          <w:ilvl w:val="1"/>
          <w:numId w:val="2"/>
        </w:numPr>
        <w:ind w:left="0" w:firstLine="0"/>
        <w:contextualSpacing/>
        <w:rPr>
          <w:sz w:val="21"/>
          <w:szCs w:val="21"/>
        </w:rPr>
      </w:pPr>
      <w:bookmarkStart w:id="39" w:name="_Toc356463484"/>
      <w:r>
        <w:rPr>
          <w:rFonts w:hint="eastAsia"/>
          <w:sz w:val="21"/>
          <w:szCs w:val="21"/>
        </w:rPr>
        <w:t>咀嚼和吞咽功能障碍</w:t>
      </w:r>
      <w:bookmarkEnd w:id="39"/>
    </w:p>
    <w:p w14:paraId="6CD30D28">
      <w:pPr>
        <w:ind w:firstLine="420"/>
        <w:contextualSpacing/>
        <w:rPr>
          <w:rFonts w:ascii="宋体" w:hAnsi="宋体"/>
        </w:rPr>
      </w:pPr>
      <w:r>
        <w:rPr>
          <w:rFonts w:hint="eastAsia" w:ascii="宋体" w:hAnsi="宋体"/>
        </w:rPr>
        <w:t>咀嚼是指用后牙（如磨牙）碾、磨或咀嚼食物的功能。吞咽是指通过口腔、咽和食道把食物和饮料以适宜的频率和速度送入胃中的功能。</w:t>
      </w:r>
    </w:p>
    <w:p w14:paraId="36343D96">
      <w:pPr>
        <w:ind w:firstLine="420"/>
        <w:contextualSpacing/>
        <w:rPr>
          <w:rFonts w:ascii="宋体" w:hAnsi="宋体"/>
        </w:rPr>
      </w:pPr>
    </w:p>
    <w:tbl>
      <w:tblPr>
        <w:tblStyle w:val="13"/>
        <w:tblW w:w="828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43"/>
      </w:tblGrid>
      <w:tr w14:paraId="7336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44" w:type="dxa"/>
          </w:tcPr>
          <w:p w14:paraId="564338AD">
            <w:pPr>
              <w:pStyle w:val="24"/>
              <w:rPr>
                <w:rFonts w:cs="宋体"/>
                <w:sz w:val="21"/>
                <w:szCs w:val="21"/>
              </w:rPr>
            </w:pPr>
            <w:r>
              <w:rPr>
                <w:rFonts w:hint="eastAsia" w:cs="宋体"/>
                <w:sz w:val="21"/>
                <w:szCs w:val="21"/>
              </w:rPr>
              <w:t>咀嚼、吞咽功能完全丧失</w:t>
            </w:r>
          </w:p>
        </w:tc>
        <w:tc>
          <w:tcPr>
            <w:tcW w:w="1043" w:type="dxa"/>
          </w:tcPr>
          <w:p w14:paraId="7FE11E07">
            <w:pPr>
              <w:pStyle w:val="24"/>
              <w:rPr>
                <w:rFonts w:cs="宋体"/>
                <w:color w:val="000000"/>
                <w:sz w:val="21"/>
                <w:szCs w:val="21"/>
              </w:rPr>
            </w:pPr>
            <w:r>
              <w:rPr>
                <w:rFonts w:cs="宋体"/>
                <w:color w:val="000000"/>
                <w:sz w:val="21"/>
                <w:szCs w:val="21"/>
              </w:rPr>
              <w:t>1级</w:t>
            </w:r>
          </w:p>
        </w:tc>
      </w:tr>
    </w:tbl>
    <w:p w14:paraId="03A62D28">
      <w:pPr>
        <w:pStyle w:val="25"/>
        <w:rPr>
          <w:rFonts w:ascii="宋体" w:hAnsi="宋体" w:eastAsia="宋体"/>
          <w:sz w:val="21"/>
          <w:szCs w:val="21"/>
        </w:rPr>
      </w:pPr>
      <w:r>
        <w:rPr>
          <w:rFonts w:hint="eastAsia" w:ascii="宋体" w:hAnsi="宋体" w:eastAsia="宋体"/>
          <w:sz w:val="21"/>
          <w:szCs w:val="21"/>
        </w:rPr>
        <w:t>注：咀嚼、吞咽功能丧失指由于牙齿以外的原因引起器质障碍或机能障碍，以致不能作咀嚼、吞咽运动，除流质食物外不能摄取或吞咽的状态。</w:t>
      </w:r>
    </w:p>
    <w:p w14:paraId="4E8C889E">
      <w:pPr>
        <w:ind w:firstLine="420"/>
        <w:contextualSpacing/>
        <w:rPr>
          <w:rFonts w:ascii="宋体" w:hAnsi="宋体"/>
        </w:rPr>
      </w:pPr>
    </w:p>
    <w:p w14:paraId="3BA41176">
      <w:pPr>
        <w:pStyle w:val="5"/>
        <w:numPr>
          <w:ilvl w:val="1"/>
          <w:numId w:val="2"/>
        </w:numPr>
        <w:ind w:left="0" w:firstLine="0"/>
        <w:contextualSpacing/>
        <w:rPr>
          <w:sz w:val="21"/>
          <w:szCs w:val="21"/>
        </w:rPr>
      </w:pPr>
      <w:bookmarkStart w:id="40" w:name="_Toc356463485"/>
      <w:r>
        <w:rPr>
          <w:rFonts w:hint="eastAsia"/>
          <w:sz w:val="21"/>
          <w:szCs w:val="21"/>
        </w:rPr>
        <w:t>肠的结构损伤</w:t>
      </w:r>
      <w:bookmarkEnd w:id="40"/>
    </w:p>
    <w:p w14:paraId="335ACA44">
      <w:pPr>
        <w:ind w:firstLine="420"/>
        <w:contextualSpacing/>
        <w:rPr>
          <w:rFonts w:ascii="宋体" w:hAnsi="宋体"/>
        </w:rPr>
      </w:pPr>
    </w:p>
    <w:tbl>
      <w:tblPr>
        <w:tblStyle w:val="13"/>
        <w:tblW w:w="8346" w:type="dxa"/>
        <w:tblInd w:w="-33" w:type="dxa"/>
        <w:tblLayout w:type="autofit"/>
        <w:tblCellMar>
          <w:top w:w="0" w:type="dxa"/>
          <w:left w:w="108" w:type="dxa"/>
          <w:bottom w:w="0" w:type="dxa"/>
          <w:right w:w="108" w:type="dxa"/>
        </w:tblCellMar>
      </w:tblPr>
      <w:tblGrid>
        <w:gridCol w:w="7258"/>
        <w:gridCol w:w="1088"/>
      </w:tblGrid>
      <w:tr w14:paraId="0A828140">
        <w:tblPrEx>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cBorders>
          </w:tcPr>
          <w:p w14:paraId="7EA49A06">
            <w:pPr>
              <w:pStyle w:val="24"/>
              <w:rPr>
                <w:rFonts w:cs="宋体"/>
                <w:sz w:val="21"/>
                <w:szCs w:val="21"/>
              </w:rPr>
            </w:pPr>
            <w:r>
              <w:rPr>
                <w:rFonts w:hint="eastAsia" w:cs="宋体"/>
                <w:sz w:val="21"/>
                <w:szCs w:val="21"/>
              </w:rPr>
              <w:t>腹部损伤导致小肠切除大于等于</w:t>
            </w:r>
            <w:r>
              <w:rPr>
                <w:rFonts w:cs="宋体"/>
                <w:sz w:val="21"/>
                <w:szCs w:val="21"/>
              </w:rPr>
              <w:t>90%</w:t>
            </w:r>
          </w:p>
        </w:tc>
        <w:tc>
          <w:tcPr>
            <w:tcW w:w="1088" w:type="dxa"/>
            <w:tcBorders>
              <w:top w:val="single" w:color="auto" w:sz="4" w:space="0"/>
              <w:left w:val="nil"/>
              <w:bottom w:val="single" w:color="auto" w:sz="4" w:space="0"/>
              <w:right w:val="single" w:color="auto" w:sz="4" w:space="0"/>
            </w:tcBorders>
          </w:tcPr>
          <w:p w14:paraId="23D8E435">
            <w:pPr>
              <w:pStyle w:val="24"/>
              <w:jc w:val="center"/>
              <w:rPr>
                <w:rFonts w:cs="宋体"/>
                <w:sz w:val="21"/>
                <w:szCs w:val="21"/>
              </w:rPr>
            </w:pPr>
            <w:r>
              <w:rPr>
                <w:rFonts w:cs="宋体"/>
                <w:sz w:val="21"/>
                <w:szCs w:val="21"/>
              </w:rPr>
              <w:t xml:space="preserve">1 </w:t>
            </w:r>
            <w:r>
              <w:rPr>
                <w:rFonts w:hint="eastAsia" w:cs="宋体"/>
                <w:sz w:val="21"/>
                <w:szCs w:val="21"/>
              </w:rPr>
              <w:t>级</w:t>
            </w:r>
          </w:p>
        </w:tc>
      </w:tr>
      <w:tr w14:paraId="41DB0320">
        <w:tblPrEx>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cBorders>
          </w:tcPr>
          <w:p w14:paraId="6BDCED31">
            <w:pPr>
              <w:pStyle w:val="24"/>
              <w:rPr>
                <w:rFonts w:cs="宋体"/>
                <w:sz w:val="21"/>
                <w:szCs w:val="21"/>
              </w:rPr>
            </w:pPr>
            <w:r>
              <w:rPr>
                <w:rFonts w:hint="eastAsia" w:cs="宋体"/>
                <w:sz w:val="21"/>
                <w:szCs w:val="21"/>
              </w:rPr>
              <w:t>腹部损伤导致小肠切除大于等于</w:t>
            </w:r>
            <w:r>
              <w:rPr>
                <w:rFonts w:cs="宋体"/>
                <w:sz w:val="21"/>
                <w:szCs w:val="21"/>
              </w:rPr>
              <w:t>75%，合并短肠综合症</w:t>
            </w:r>
          </w:p>
        </w:tc>
        <w:tc>
          <w:tcPr>
            <w:tcW w:w="1088" w:type="dxa"/>
            <w:tcBorders>
              <w:top w:val="single" w:color="auto" w:sz="4" w:space="0"/>
              <w:left w:val="nil"/>
              <w:bottom w:val="single" w:color="auto" w:sz="4" w:space="0"/>
              <w:right w:val="single" w:color="auto" w:sz="4" w:space="0"/>
            </w:tcBorders>
          </w:tcPr>
          <w:p w14:paraId="19D0AAAB">
            <w:pPr>
              <w:pStyle w:val="24"/>
              <w:jc w:val="center"/>
              <w:rPr>
                <w:rFonts w:cs="宋体"/>
                <w:sz w:val="21"/>
                <w:szCs w:val="21"/>
              </w:rPr>
            </w:pPr>
            <w:r>
              <w:rPr>
                <w:rFonts w:cs="宋体"/>
                <w:sz w:val="21"/>
                <w:szCs w:val="21"/>
              </w:rPr>
              <w:t>2级</w:t>
            </w:r>
          </w:p>
        </w:tc>
      </w:tr>
      <w:tr w14:paraId="2B8EBF99">
        <w:tblPrEx>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cBorders>
          </w:tcPr>
          <w:p w14:paraId="23878FD1">
            <w:pPr>
              <w:pStyle w:val="24"/>
              <w:rPr>
                <w:rFonts w:cs="宋体"/>
                <w:sz w:val="21"/>
                <w:szCs w:val="21"/>
              </w:rPr>
            </w:pPr>
            <w:r>
              <w:rPr>
                <w:rFonts w:hint="eastAsia" w:cs="宋体"/>
                <w:sz w:val="21"/>
                <w:szCs w:val="21"/>
              </w:rPr>
              <w:t>腹部损伤导致小肠切除大于等于</w:t>
            </w:r>
            <w:r>
              <w:rPr>
                <w:rFonts w:cs="宋体"/>
                <w:sz w:val="21"/>
                <w:szCs w:val="21"/>
              </w:rPr>
              <w:t>75%</w:t>
            </w:r>
          </w:p>
        </w:tc>
        <w:tc>
          <w:tcPr>
            <w:tcW w:w="1088" w:type="dxa"/>
            <w:tcBorders>
              <w:top w:val="single" w:color="auto" w:sz="4" w:space="0"/>
              <w:left w:val="nil"/>
              <w:bottom w:val="single" w:color="auto" w:sz="4" w:space="0"/>
              <w:right w:val="single" w:color="auto" w:sz="4" w:space="0"/>
            </w:tcBorders>
          </w:tcPr>
          <w:p w14:paraId="04CE52EE">
            <w:pPr>
              <w:pStyle w:val="24"/>
              <w:jc w:val="center"/>
              <w:rPr>
                <w:rFonts w:cs="宋体"/>
                <w:sz w:val="21"/>
                <w:szCs w:val="21"/>
              </w:rPr>
            </w:pPr>
            <w:r>
              <w:rPr>
                <w:rFonts w:cs="宋体"/>
                <w:sz w:val="21"/>
                <w:szCs w:val="21"/>
              </w:rPr>
              <w:t>4级</w:t>
            </w:r>
          </w:p>
        </w:tc>
      </w:tr>
      <w:tr w14:paraId="648799DF">
        <w:tblPrEx>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cBorders>
          </w:tcPr>
          <w:p w14:paraId="6B4918C4">
            <w:pPr>
              <w:pStyle w:val="24"/>
              <w:rPr>
                <w:rFonts w:cs="宋体"/>
                <w:sz w:val="21"/>
                <w:szCs w:val="21"/>
              </w:rPr>
            </w:pPr>
            <w:r>
              <w:rPr>
                <w:rFonts w:hint="eastAsia" w:cs="宋体"/>
                <w:sz w:val="21"/>
                <w:szCs w:val="21"/>
              </w:rPr>
              <w:t>腹部或骨盆部损伤导致全结肠、直肠、肛门结构切除，回肠造瘘</w:t>
            </w:r>
          </w:p>
        </w:tc>
        <w:tc>
          <w:tcPr>
            <w:tcW w:w="1088" w:type="dxa"/>
            <w:tcBorders>
              <w:top w:val="single" w:color="auto" w:sz="4" w:space="0"/>
              <w:left w:val="nil"/>
              <w:bottom w:val="single" w:color="auto" w:sz="4" w:space="0"/>
              <w:right w:val="single" w:color="auto" w:sz="4" w:space="0"/>
            </w:tcBorders>
          </w:tcPr>
          <w:p w14:paraId="7D5FBAB8">
            <w:pPr>
              <w:pStyle w:val="24"/>
              <w:jc w:val="center"/>
              <w:rPr>
                <w:rFonts w:cs="宋体"/>
                <w:sz w:val="21"/>
                <w:szCs w:val="21"/>
              </w:rPr>
            </w:pPr>
            <w:r>
              <w:rPr>
                <w:rFonts w:cs="宋体"/>
                <w:sz w:val="21"/>
                <w:szCs w:val="21"/>
              </w:rPr>
              <w:t>4级</w:t>
            </w:r>
          </w:p>
        </w:tc>
      </w:tr>
      <w:tr w14:paraId="717CFD45">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tcPr>
          <w:p w14:paraId="4386D684">
            <w:pPr>
              <w:pStyle w:val="24"/>
              <w:rPr>
                <w:rFonts w:cs="宋体"/>
                <w:sz w:val="21"/>
                <w:szCs w:val="21"/>
              </w:rPr>
            </w:pPr>
            <w:r>
              <w:rPr>
                <w:rFonts w:hint="eastAsia" w:cs="宋体"/>
                <w:sz w:val="21"/>
                <w:szCs w:val="21"/>
              </w:rPr>
              <w:t>腹部或骨盆部损伤导致直肠、肛门切除，且结肠部分切除，结肠造瘘</w:t>
            </w:r>
          </w:p>
        </w:tc>
        <w:tc>
          <w:tcPr>
            <w:tcW w:w="1088" w:type="dxa"/>
            <w:tcBorders>
              <w:top w:val="nil"/>
              <w:left w:val="nil"/>
              <w:bottom w:val="single" w:color="auto" w:sz="4" w:space="0"/>
              <w:right w:val="single" w:color="auto" w:sz="4" w:space="0"/>
            </w:tcBorders>
          </w:tcPr>
          <w:p w14:paraId="00A26322">
            <w:pPr>
              <w:pStyle w:val="24"/>
              <w:jc w:val="center"/>
              <w:rPr>
                <w:rFonts w:cs="宋体"/>
                <w:sz w:val="21"/>
                <w:szCs w:val="21"/>
              </w:rPr>
            </w:pPr>
            <w:r>
              <w:rPr>
                <w:rFonts w:cs="宋体"/>
                <w:sz w:val="21"/>
                <w:szCs w:val="21"/>
              </w:rPr>
              <w:t>5级</w:t>
            </w:r>
          </w:p>
        </w:tc>
      </w:tr>
      <w:tr w14:paraId="2288332E">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tcPr>
          <w:p w14:paraId="42D54C2F">
            <w:pPr>
              <w:pStyle w:val="24"/>
              <w:rPr>
                <w:rFonts w:cs="宋体"/>
                <w:sz w:val="21"/>
                <w:szCs w:val="21"/>
              </w:rPr>
            </w:pPr>
            <w:r>
              <w:rPr>
                <w:rFonts w:hint="eastAsia" w:cs="宋体"/>
                <w:sz w:val="21"/>
                <w:szCs w:val="21"/>
              </w:rPr>
              <w:t>腹部损伤导致小肠切除大于等于</w:t>
            </w:r>
            <w:r>
              <w:rPr>
                <w:rFonts w:cs="宋体"/>
                <w:sz w:val="21"/>
                <w:szCs w:val="21"/>
              </w:rPr>
              <w:t>50%,且包括回盲部切除</w:t>
            </w:r>
          </w:p>
        </w:tc>
        <w:tc>
          <w:tcPr>
            <w:tcW w:w="1088" w:type="dxa"/>
            <w:tcBorders>
              <w:top w:val="nil"/>
              <w:left w:val="nil"/>
              <w:bottom w:val="single" w:color="auto" w:sz="4" w:space="0"/>
              <w:right w:val="single" w:color="auto" w:sz="4" w:space="0"/>
            </w:tcBorders>
          </w:tcPr>
          <w:p w14:paraId="22E3AD2A">
            <w:pPr>
              <w:pStyle w:val="24"/>
              <w:jc w:val="center"/>
              <w:rPr>
                <w:rFonts w:cs="宋体"/>
                <w:sz w:val="21"/>
                <w:szCs w:val="21"/>
              </w:rPr>
            </w:pPr>
            <w:r>
              <w:rPr>
                <w:rFonts w:cs="宋体"/>
                <w:sz w:val="21"/>
                <w:szCs w:val="21"/>
              </w:rPr>
              <w:t>6级</w:t>
            </w:r>
          </w:p>
        </w:tc>
      </w:tr>
      <w:tr w14:paraId="2F01BA08">
        <w:tblPrEx>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cBorders>
          </w:tcPr>
          <w:p w14:paraId="6831607B">
            <w:pPr>
              <w:pStyle w:val="24"/>
              <w:rPr>
                <w:rFonts w:cs="宋体"/>
                <w:sz w:val="21"/>
                <w:szCs w:val="21"/>
              </w:rPr>
            </w:pPr>
            <w:r>
              <w:rPr>
                <w:rFonts w:hint="eastAsia" w:cs="宋体"/>
                <w:sz w:val="21"/>
                <w:szCs w:val="21"/>
              </w:rPr>
              <w:t>腹部损伤导致小肠切除大于等于</w:t>
            </w:r>
            <w:r>
              <w:rPr>
                <w:rFonts w:cs="宋体"/>
                <w:sz w:val="21"/>
                <w:szCs w:val="21"/>
              </w:rPr>
              <w:t>50%</w:t>
            </w:r>
          </w:p>
        </w:tc>
        <w:tc>
          <w:tcPr>
            <w:tcW w:w="1088" w:type="dxa"/>
            <w:tcBorders>
              <w:top w:val="nil"/>
              <w:left w:val="nil"/>
              <w:bottom w:val="single" w:color="auto" w:sz="4" w:space="0"/>
              <w:right w:val="single" w:color="auto" w:sz="4" w:space="0"/>
            </w:tcBorders>
          </w:tcPr>
          <w:p w14:paraId="0A39B5F2">
            <w:pPr>
              <w:pStyle w:val="24"/>
              <w:jc w:val="center"/>
              <w:rPr>
                <w:rFonts w:cs="宋体"/>
                <w:sz w:val="21"/>
                <w:szCs w:val="21"/>
              </w:rPr>
            </w:pPr>
            <w:r>
              <w:rPr>
                <w:rFonts w:cs="宋体"/>
                <w:sz w:val="21"/>
                <w:szCs w:val="21"/>
              </w:rPr>
              <w:t>7级</w:t>
            </w:r>
          </w:p>
        </w:tc>
      </w:tr>
      <w:tr w14:paraId="6447FE3F">
        <w:trPr>
          <w:trHeight w:val="207" w:hRule="atLeast"/>
        </w:trPr>
        <w:tc>
          <w:tcPr>
            <w:tcW w:w="7258" w:type="dxa"/>
            <w:tcBorders>
              <w:top w:val="nil"/>
              <w:left w:val="single" w:color="auto" w:sz="4" w:space="0"/>
              <w:bottom w:val="single" w:color="auto" w:sz="4" w:space="0"/>
              <w:right w:val="single" w:color="auto" w:sz="4" w:space="0"/>
            </w:tcBorders>
          </w:tcPr>
          <w:p w14:paraId="7A3EB2F8">
            <w:pPr>
              <w:pStyle w:val="24"/>
              <w:rPr>
                <w:rFonts w:cs="宋体"/>
                <w:sz w:val="21"/>
                <w:szCs w:val="21"/>
              </w:rPr>
            </w:pPr>
            <w:r>
              <w:rPr>
                <w:rFonts w:hint="eastAsia" w:cs="宋体"/>
                <w:sz w:val="21"/>
                <w:szCs w:val="21"/>
              </w:rPr>
              <w:t>腹部损伤导致结肠切除大于等于</w:t>
            </w:r>
            <w:r>
              <w:rPr>
                <w:rFonts w:cs="宋体"/>
                <w:sz w:val="21"/>
                <w:szCs w:val="21"/>
              </w:rPr>
              <w:t>50%</w:t>
            </w:r>
          </w:p>
        </w:tc>
        <w:tc>
          <w:tcPr>
            <w:tcW w:w="1088" w:type="dxa"/>
            <w:tcBorders>
              <w:top w:val="nil"/>
              <w:left w:val="nil"/>
              <w:bottom w:val="single" w:color="auto" w:sz="4" w:space="0"/>
              <w:right w:val="single" w:color="auto" w:sz="4" w:space="0"/>
            </w:tcBorders>
          </w:tcPr>
          <w:p w14:paraId="510C16FE">
            <w:pPr>
              <w:pStyle w:val="24"/>
              <w:jc w:val="center"/>
              <w:rPr>
                <w:rFonts w:cs="宋体"/>
                <w:sz w:val="21"/>
                <w:szCs w:val="21"/>
              </w:rPr>
            </w:pPr>
            <w:r>
              <w:rPr>
                <w:rFonts w:cs="宋体"/>
                <w:sz w:val="21"/>
                <w:szCs w:val="21"/>
              </w:rPr>
              <w:t>7级</w:t>
            </w:r>
          </w:p>
        </w:tc>
      </w:tr>
      <w:tr w14:paraId="2F6F0748">
        <w:tblPrEx>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cBorders>
          </w:tcPr>
          <w:p w14:paraId="1E30368C">
            <w:pPr>
              <w:pStyle w:val="24"/>
              <w:rPr>
                <w:rFonts w:cs="宋体"/>
                <w:sz w:val="21"/>
                <w:szCs w:val="21"/>
              </w:rPr>
            </w:pPr>
            <w:r>
              <w:rPr>
                <w:rFonts w:hint="eastAsia" w:cs="宋体"/>
                <w:sz w:val="21"/>
                <w:szCs w:val="21"/>
              </w:rPr>
              <w:t>腹部损伤导致结肠部分切除</w:t>
            </w:r>
          </w:p>
        </w:tc>
        <w:tc>
          <w:tcPr>
            <w:tcW w:w="1088" w:type="dxa"/>
            <w:tcBorders>
              <w:top w:val="nil"/>
              <w:left w:val="nil"/>
              <w:bottom w:val="single" w:color="auto" w:sz="4" w:space="0"/>
              <w:right w:val="single" w:color="auto" w:sz="4" w:space="0"/>
            </w:tcBorders>
          </w:tcPr>
          <w:p w14:paraId="01394F5E">
            <w:pPr>
              <w:pStyle w:val="24"/>
              <w:jc w:val="center"/>
              <w:rPr>
                <w:rFonts w:cs="宋体"/>
                <w:sz w:val="21"/>
                <w:szCs w:val="21"/>
              </w:rPr>
            </w:pPr>
            <w:r>
              <w:rPr>
                <w:rFonts w:cs="宋体"/>
                <w:sz w:val="21"/>
                <w:szCs w:val="21"/>
              </w:rPr>
              <w:t>8级</w:t>
            </w:r>
          </w:p>
        </w:tc>
      </w:tr>
      <w:tr w14:paraId="2C6294F2">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tcPr>
          <w:p w14:paraId="2BAD5D34">
            <w:pPr>
              <w:pStyle w:val="24"/>
              <w:rPr>
                <w:rFonts w:cs="宋体"/>
                <w:sz w:val="21"/>
                <w:szCs w:val="21"/>
              </w:rPr>
            </w:pPr>
            <w:r>
              <w:rPr>
                <w:rFonts w:hint="eastAsia" w:cs="宋体"/>
                <w:sz w:val="21"/>
                <w:szCs w:val="21"/>
              </w:rPr>
              <w:t>骨盆部损伤导致直肠、肛门损伤，且遗留永久性乙状结肠造口</w:t>
            </w:r>
          </w:p>
        </w:tc>
        <w:tc>
          <w:tcPr>
            <w:tcW w:w="1088" w:type="dxa"/>
            <w:tcBorders>
              <w:top w:val="nil"/>
              <w:left w:val="nil"/>
              <w:bottom w:val="single" w:color="auto" w:sz="4" w:space="0"/>
              <w:right w:val="single" w:color="auto" w:sz="4" w:space="0"/>
            </w:tcBorders>
          </w:tcPr>
          <w:p w14:paraId="564A2EA0">
            <w:pPr>
              <w:pStyle w:val="24"/>
              <w:jc w:val="center"/>
              <w:rPr>
                <w:rFonts w:cs="宋体"/>
                <w:sz w:val="21"/>
                <w:szCs w:val="21"/>
              </w:rPr>
            </w:pPr>
            <w:r>
              <w:rPr>
                <w:rFonts w:cs="宋体"/>
                <w:sz w:val="21"/>
                <w:szCs w:val="21"/>
              </w:rPr>
              <w:t>9级</w:t>
            </w:r>
          </w:p>
        </w:tc>
      </w:tr>
      <w:tr w14:paraId="3A7EF2E0">
        <w:tblPrEx>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cBorders>
          </w:tcPr>
          <w:p w14:paraId="42CC433B">
            <w:pPr>
              <w:pStyle w:val="24"/>
              <w:rPr>
                <w:rFonts w:cs="宋体"/>
                <w:sz w:val="21"/>
                <w:szCs w:val="21"/>
              </w:rPr>
            </w:pPr>
            <w:r>
              <w:rPr>
                <w:rFonts w:hint="eastAsia" w:cs="宋体"/>
                <w:sz w:val="21"/>
                <w:szCs w:val="21"/>
              </w:rPr>
              <w:t>骨盆部损伤导致直肠、肛门损伤，且瘢痕形成</w:t>
            </w:r>
          </w:p>
        </w:tc>
        <w:tc>
          <w:tcPr>
            <w:tcW w:w="1088" w:type="dxa"/>
            <w:tcBorders>
              <w:top w:val="nil"/>
              <w:left w:val="nil"/>
              <w:bottom w:val="single" w:color="auto" w:sz="4" w:space="0"/>
              <w:right w:val="single" w:color="auto" w:sz="4" w:space="0"/>
            </w:tcBorders>
          </w:tcPr>
          <w:p w14:paraId="7CC0CE0B">
            <w:pPr>
              <w:pStyle w:val="24"/>
              <w:jc w:val="center"/>
              <w:rPr>
                <w:rFonts w:cs="宋体"/>
                <w:sz w:val="21"/>
                <w:szCs w:val="21"/>
              </w:rPr>
            </w:pPr>
            <w:r>
              <w:rPr>
                <w:rFonts w:cs="宋体"/>
                <w:sz w:val="21"/>
                <w:szCs w:val="21"/>
              </w:rPr>
              <w:t>10级</w:t>
            </w:r>
          </w:p>
        </w:tc>
      </w:tr>
    </w:tbl>
    <w:p w14:paraId="5BAEACD8">
      <w:pPr>
        <w:ind w:firstLine="420"/>
        <w:contextualSpacing/>
        <w:rPr>
          <w:rFonts w:ascii="宋体" w:hAnsi="宋体"/>
        </w:rPr>
      </w:pPr>
    </w:p>
    <w:p w14:paraId="2E58BE9A">
      <w:pPr>
        <w:pStyle w:val="5"/>
        <w:numPr>
          <w:ilvl w:val="1"/>
          <w:numId w:val="2"/>
        </w:numPr>
        <w:ind w:left="0" w:firstLine="0"/>
        <w:contextualSpacing/>
        <w:rPr>
          <w:sz w:val="21"/>
          <w:szCs w:val="21"/>
        </w:rPr>
      </w:pPr>
      <w:bookmarkStart w:id="41" w:name="_Toc356463486"/>
      <w:r>
        <w:rPr>
          <w:rFonts w:hint="eastAsia"/>
          <w:sz w:val="21"/>
          <w:szCs w:val="21"/>
        </w:rPr>
        <w:t>胃结构损伤</w:t>
      </w:r>
      <w:bookmarkEnd w:id="41"/>
    </w:p>
    <w:p w14:paraId="2A1A7DBC">
      <w:pPr>
        <w:ind w:firstLine="420"/>
        <w:contextualSpacing/>
        <w:rPr>
          <w:rFonts w:ascii="宋体" w:hAnsi="宋体"/>
        </w:rPr>
      </w:pPr>
    </w:p>
    <w:tbl>
      <w:tblPr>
        <w:tblStyle w:val="13"/>
        <w:tblW w:w="83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14:paraId="54A6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58" w:type="dxa"/>
          </w:tcPr>
          <w:p w14:paraId="013C80EF">
            <w:pPr>
              <w:pStyle w:val="24"/>
              <w:rPr>
                <w:rFonts w:cs="宋体"/>
                <w:sz w:val="21"/>
                <w:szCs w:val="21"/>
              </w:rPr>
            </w:pPr>
            <w:r>
              <w:rPr>
                <w:rFonts w:hint="eastAsia" w:cs="宋体"/>
                <w:sz w:val="21"/>
                <w:szCs w:val="21"/>
              </w:rPr>
              <w:t>腹部损伤导致全胃切除</w:t>
            </w:r>
          </w:p>
        </w:tc>
        <w:tc>
          <w:tcPr>
            <w:tcW w:w="1043" w:type="dxa"/>
          </w:tcPr>
          <w:p w14:paraId="303C0401">
            <w:pPr>
              <w:pStyle w:val="24"/>
              <w:jc w:val="center"/>
              <w:rPr>
                <w:rFonts w:cs="宋体"/>
                <w:color w:val="000000"/>
                <w:sz w:val="21"/>
                <w:szCs w:val="21"/>
              </w:rPr>
            </w:pPr>
            <w:r>
              <w:rPr>
                <w:rFonts w:cs="宋体"/>
                <w:color w:val="000000"/>
                <w:sz w:val="21"/>
                <w:szCs w:val="21"/>
              </w:rPr>
              <w:t>4级</w:t>
            </w:r>
          </w:p>
        </w:tc>
      </w:tr>
      <w:tr w14:paraId="7F7D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tcPr>
          <w:p w14:paraId="78B28E4C">
            <w:pPr>
              <w:pStyle w:val="24"/>
              <w:rPr>
                <w:rFonts w:cs="宋体"/>
                <w:sz w:val="21"/>
                <w:szCs w:val="21"/>
              </w:rPr>
            </w:pPr>
            <w:r>
              <w:rPr>
                <w:rFonts w:hint="eastAsia" w:cs="宋体"/>
                <w:sz w:val="21"/>
                <w:szCs w:val="21"/>
              </w:rPr>
              <w:t>腹部损伤导致胃切除大于等于</w:t>
            </w:r>
            <w:r>
              <w:rPr>
                <w:rFonts w:cs="宋体"/>
                <w:sz w:val="21"/>
                <w:szCs w:val="21"/>
              </w:rPr>
              <w:t>50%</w:t>
            </w:r>
          </w:p>
        </w:tc>
        <w:tc>
          <w:tcPr>
            <w:tcW w:w="1043" w:type="dxa"/>
          </w:tcPr>
          <w:p w14:paraId="61273B3E">
            <w:pPr>
              <w:pStyle w:val="24"/>
              <w:jc w:val="center"/>
              <w:rPr>
                <w:rFonts w:cs="宋体"/>
                <w:color w:val="000000"/>
                <w:sz w:val="21"/>
                <w:szCs w:val="21"/>
              </w:rPr>
            </w:pPr>
            <w:r>
              <w:rPr>
                <w:rFonts w:cs="宋体"/>
                <w:color w:val="000000"/>
                <w:sz w:val="21"/>
                <w:szCs w:val="21"/>
              </w:rPr>
              <w:t>7级</w:t>
            </w:r>
          </w:p>
        </w:tc>
      </w:tr>
    </w:tbl>
    <w:p w14:paraId="567EB965">
      <w:pPr>
        <w:ind w:firstLine="420"/>
        <w:contextualSpacing/>
        <w:rPr>
          <w:rFonts w:ascii="宋体" w:hAnsi="宋体"/>
        </w:rPr>
      </w:pPr>
    </w:p>
    <w:p w14:paraId="7CF2C0FB">
      <w:pPr>
        <w:pStyle w:val="5"/>
        <w:numPr>
          <w:ilvl w:val="1"/>
          <w:numId w:val="2"/>
        </w:numPr>
        <w:ind w:left="0" w:firstLine="0"/>
        <w:contextualSpacing/>
        <w:rPr>
          <w:sz w:val="21"/>
          <w:szCs w:val="21"/>
        </w:rPr>
      </w:pPr>
      <w:bookmarkStart w:id="42" w:name="_Toc356463487"/>
      <w:r>
        <w:rPr>
          <w:rFonts w:hint="eastAsia"/>
          <w:sz w:val="21"/>
          <w:szCs w:val="21"/>
        </w:rPr>
        <w:t>胰结构损伤或代谢功能障碍</w:t>
      </w:r>
      <w:bookmarkEnd w:id="42"/>
    </w:p>
    <w:p w14:paraId="5B63126B">
      <w:pPr>
        <w:ind w:firstLine="420"/>
        <w:contextualSpacing/>
        <w:rPr>
          <w:rFonts w:ascii="宋体" w:hAnsi="宋体"/>
        </w:rPr>
      </w:pPr>
      <w:r>
        <w:rPr>
          <w:rFonts w:hint="eastAsia" w:ascii="宋体" w:hAnsi="宋体"/>
        </w:rPr>
        <w:t>本标准中的代谢功能障碍是指胰岛素依赖。</w:t>
      </w:r>
    </w:p>
    <w:p w14:paraId="584D1D5D">
      <w:pPr>
        <w:ind w:firstLine="420"/>
        <w:contextualSpacing/>
        <w:rPr>
          <w:rFonts w:ascii="宋体" w:hAnsi="宋体"/>
        </w:rPr>
      </w:pPr>
    </w:p>
    <w:tbl>
      <w:tblPr>
        <w:tblStyle w:val="13"/>
        <w:tblW w:w="83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14:paraId="03BE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tcPr>
          <w:p w14:paraId="7ECD7487">
            <w:pPr>
              <w:pStyle w:val="24"/>
              <w:rPr>
                <w:rFonts w:cs="宋体"/>
                <w:sz w:val="21"/>
                <w:szCs w:val="21"/>
              </w:rPr>
            </w:pPr>
            <w:r>
              <w:rPr>
                <w:rFonts w:hint="eastAsia" w:cs="宋体"/>
                <w:sz w:val="21"/>
                <w:szCs w:val="21"/>
              </w:rPr>
              <w:t>腹部损伤导致胰完全切除</w:t>
            </w:r>
          </w:p>
        </w:tc>
        <w:tc>
          <w:tcPr>
            <w:tcW w:w="1043" w:type="dxa"/>
          </w:tcPr>
          <w:p w14:paraId="0C349B18">
            <w:pPr>
              <w:pStyle w:val="24"/>
              <w:jc w:val="center"/>
              <w:rPr>
                <w:rFonts w:cs="宋体"/>
                <w:color w:val="000000"/>
                <w:sz w:val="21"/>
                <w:szCs w:val="21"/>
              </w:rPr>
            </w:pPr>
            <w:r>
              <w:rPr>
                <w:rFonts w:cs="宋体"/>
                <w:color w:val="000000"/>
                <w:sz w:val="21"/>
                <w:szCs w:val="21"/>
              </w:rPr>
              <w:t xml:space="preserve">1 </w:t>
            </w:r>
            <w:r>
              <w:rPr>
                <w:rFonts w:hint="eastAsia" w:cs="宋体"/>
                <w:color w:val="000000"/>
                <w:sz w:val="21"/>
                <w:szCs w:val="21"/>
              </w:rPr>
              <w:t>级</w:t>
            </w:r>
          </w:p>
        </w:tc>
      </w:tr>
      <w:tr w14:paraId="03E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58" w:type="dxa"/>
          </w:tcPr>
          <w:p w14:paraId="720CEBB8">
            <w:pPr>
              <w:pStyle w:val="24"/>
              <w:rPr>
                <w:rFonts w:cs="宋体"/>
                <w:sz w:val="21"/>
                <w:szCs w:val="21"/>
              </w:rPr>
            </w:pPr>
            <w:r>
              <w:rPr>
                <w:rFonts w:hint="eastAsia" w:cs="宋体"/>
                <w:sz w:val="21"/>
                <w:szCs w:val="21"/>
              </w:rPr>
              <w:t>腹部损伤导致胰切除大于等于</w:t>
            </w:r>
            <w:r>
              <w:rPr>
                <w:rFonts w:cs="宋体"/>
                <w:sz w:val="21"/>
                <w:szCs w:val="21"/>
              </w:rPr>
              <w:t>50%，且伴有胰岛素依赖</w:t>
            </w:r>
          </w:p>
        </w:tc>
        <w:tc>
          <w:tcPr>
            <w:tcW w:w="1043" w:type="dxa"/>
          </w:tcPr>
          <w:p w14:paraId="3F65E314">
            <w:pPr>
              <w:pStyle w:val="24"/>
              <w:jc w:val="center"/>
              <w:rPr>
                <w:rFonts w:cs="宋体"/>
                <w:color w:val="000000"/>
                <w:sz w:val="21"/>
                <w:szCs w:val="21"/>
              </w:rPr>
            </w:pPr>
            <w:r>
              <w:rPr>
                <w:rFonts w:cs="宋体"/>
                <w:color w:val="000000"/>
                <w:sz w:val="21"/>
                <w:szCs w:val="21"/>
              </w:rPr>
              <w:t>3级</w:t>
            </w:r>
          </w:p>
        </w:tc>
      </w:tr>
      <w:tr w14:paraId="0E0A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tcPr>
          <w:p w14:paraId="5E3C475B">
            <w:pPr>
              <w:pStyle w:val="24"/>
              <w:rPr>
                <w:rFonts w:cs="宋体"/>
                <w:sz w:val="21"/>
                <w:szCs w:val="21"/>
              </w:rPr>
            </w:pPr>
            <w:r>
              <w:rPr>
                <w:rFonts w:hint="eastAsia" w:cs="宋体"/>
                <w:sz w:val="21"/>
                <w:szCs w:val="21"/>
              </w:rPr>
              <w:t>腹部损伤导致胰头、十二指肠切除</w:t>
            </w:r>
          </w:p>
        </w:tc>
        <w:tc>
          <w:tcPr>
            <w:tcW w:w="1043" w:type="dxa"/>
          </w:tcPr>
          <w:p w14:paraId="4EE2E11C">
            <w:pPr>
              <w:pStyle w:val="24"/>
              <w:jc w:val="center"/>
              <w:rPr>
                <w:rFonts w:cs="宋体"/>
                <w:color w:val="000000"/>
                <w:sz w:val="21"/>
                <w:szCs w:val="21"/>
              </w:rPr>
            </w:pPr>
            <w:r>
              <w:rPr>
                <w:rFonts w:cs="宋体"/>
                <w:color w:val="000000"/>
                <w:sz w:val="21"/>
                <w:szCs w:val="21"/>
              </w:rPr>
              <w:t>4级</w:t>
            </w:r>
          </w:p>
        </w:tc>
      </w:tr>
      <w:tr w14:paraId="5AD5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tcPr>
          <w:p w14:paraId="33812729">
            <w:pPr>
              <w:pStyle w:val="24"/>
              <w:rPr>
                <w:rFonts w:cs="宋体"/>
                <w:sz w:val="21"/>
                <w:szCs w:val="21"/>
              </w:rPr>
            </w:pPr>
            <w:r>
              <w:rPr>
                <w:rFonts w:hint="eastAsia" w:cs="宋体"/>
                <w:sz w:val="21"/>
                <w:szCs w:val="21"/>
              </w:rPr>
              <w:t>腹部损伤导致胰切除大于等于</w:t>
            </w:r>
            <w:r>
              <w:rPr>
                <w:rFonts w:cs="宋体"/>
                <w:sz w:val="21"/>
                <w:szCs w:val="21"/>
              </w:rPr>
              <w:t>50%</w:t>
            </w:r>
          </w:p>
        </w:tc>
        <w:tc>
          <w:tcPr>
            <w:tcW w:w="1043" w:type="dxa"/>
          </w:tcPr>
          <w:p w14:paraId="470D3A76">
            <w:pPr>
              <w:pStyle w:val="24"/>
              <w:jc w:val="center"/>
              <w:rPr>
                <w:rFonts w:cs="宋体"/>
                <w:color w:val="000000"/>
                <w:sz w:val="21"/>
                <w:szCs w:val="21"/>
              </w:rPr>
            </w:pPr>
            <w:r>
              <w:rPr>
                <w:rFonts w:cs="宋体"/>
                <w:color w:val="000000"/>
                <w:sz w:val="21"/>
                <w:szCs w:val="21"/>
              </w:rPr>
              <w:t>6级</w:t>
            </w:r>
          </w:p>
        </w:tc>
      </w:tr>
      <w:tr w14:paraId="4CBF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tcPr>
          <w:p w14:paraId="19E3796F">
            <w:pPr>
              <w:pStyle w:val="24"/>
              <w:rPr>
                <w:rFonts w:cs="宋体"/>
                <w:sz w:val="21"/>
                <w:szCs w:val="21"/>
              </w:rPr>
            </w:pPr>
            <w:r>
              <w:rPr>
                <w:rFonts w:hint="eastAsia" w:cs="宋体"/>
                <w:sz w:val="21"/>
                <w:szCs w:val="21"/>
              </w:rPr>
              <w:t>腹部损伤导致胰部分切除</w:t>
            </w:r>
          </w:p>
        </w:tc>
        <w:tc>
          <w:tcPr>
            <w:tcW w:w="1043" w:type="dxa"/>
            <w:vAlign w:val="center"/>
          </w:tcPr>
          <w:p w14:paraId="32FF0F53">
            <w:pPr>
              <w:pStyle w:val="24"/>
              <w:jc w:val="center"/>
              <w:rPr>
                <w:rFonts w:cs="宋体"/>
                <w:color w:val="000000"/>
                <w:sz w:val="21"/>
                <w:szCs w:val="21"/>
              </w:rPr>
            </w:pPr>
            <w:r>
              <w:rPr>
                <w:rFonts w:cs="宋体"/>
                <w:color w:val="000000"/>
                <w:sz w:val="21"/>
                <w:szCs w:val="21"/>
              </w:rPr>
              <w:t>8级</w:t>
            </w:r>
          </w:p>
        </w:tc>
      </w:tr>
    </w:tbl>
    <w:p w14:paraId="16EA1D6E">
      <w:pPr>
        <w:ind w:firstLine="420"/>
        <w:contextualSpacing/>
        <w:rPr>
          <w:rFonts w:ascii="宋体" w:hAnsi="宋体"/>
        </w:rPr>
      </w:pPr>
    </w:p>
    <w:p w14:paraId="0FAE268C">
      <w:pPr>
        <w:pStyle w:val="5"/>
        <w:numPr>
          <w:ilvl w:val="1"/>
          <w:numId w:val="2"/>
        </w:numPr>
        <w:ind w:left="0" w:firstLine="0"/>
        <w:contextualSpacing/>
        <w:rPr>
          <w:sz w:val="21"/>
          <w:szCs w:val="21"/>
        </w:rPr>
      </w:pPr>
      <w:bookmarkStart w:id="43" w:name="_Toc356463488"/>
      <w:r>
        <w:rPr>
          <w:rFonts w:hint="eastAsia"/>
          <w:sz w:val="21"/>
          <w:szCs w:val="21"/>
        </w:rPr>
        <w:t>肝结构损伤</w:t>
      </w:r>
      <w:bookmarkEnd w:id="43"/>
    </w:p>
    <w:p w14:paraId="3B02E7E1">
      <w:pPr>
        <w:ind w:firstLine="420"/>
        <w:contextualSpacing/>
        <w:rPr>
          <w:rFonts w:ascii="宋体" w:hAnsi="宋体"/>
        </w:rPr>
      </w:pPr>
    </w:p>
    <w:tbl>
      <w:tblPr>
        <w:tblStyle w:val="13"/>
        <w:tblW w:w="83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14:paraId="4821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258" w:type="dxa"/>
          </w:tcPr>
          <w:p w14:paraId="2C669530">
            <w:pPr>
              <w:pStyle w:val="24"/>
              <w:rPr>
                <w:rFonts w:cs="宋体"/>
                <w:sz w:val="21"/>
                <w:szCs w:val="21"/>
              </w:rPr>
            </w:pPr>
            <w:r>
              <w:rPr>
                <w:rFonts w:hint="eastAsia" w:cs="宋体"/>
                <w:sz w:val="21"/>
                <w:szCs w:val="21"/>
              </w:rPr>
              <w:t>腹部损伤导致肝切除大于等于</w:t>
            </w:r>
            <w:r>
              <w:rPr>
                <w:rFonts w:cs="宋体"/>
                <w:sz w:val="21"/>
                <w:szCs w:val="21"/>
              </w:rPr>
              <w:t>75%</w:t>
            </w:r>
          </w:p>
        </w:tc>
        <w:tc>
          <w:tcPr>
            <w:tcW w:w="1043" w:type="dxa"/>
          </w:tcPr>
          <w:p w14:paraId="38F3F44B">
            <w:pPr>
              <w:pStyle w:val="24"/>
              <w:jc w:val="center"/>
              <w:rPr>
                <w:rFonts w:cs="宋体"/>
                <w:color w:val="000000"/>
                <w:sz w:val="21"/>
                <w:szCs w:val="21"/>
              </w:rPr>
            </w:pPr>
            <w:r>
              <w:rPr>
                <w:rFonts w:cs="宋体"/>
                <w:color w:val="000000"/>
                <w:sz w:val="21"/>
                <w:szCs w:val="21"/>
              </w:rPr>
              <w:t>2级</w:t>
            </w:r>
          </w:p>
        </w:tc>
      </w:tr>
      <w:tr w14:paraId="7BAC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58" w:type="dxa"/>
          </w:tcPr>
          <w:p w14:paraId="42808F77">
            <w:pPr>
              <w:pStyle w:val="24"/>
              <w:rPr>
                <w:rFonts w:cs="宋体"/>
                <w:sz w:val="21"/>
                <w:szCs w:val="21"/>
              </w:rPr>
            </w:pPr>
            <w:r>
              <w:rPr>
                <w:rFonts w:hint="eastAsia" w:cs="宋体"/>
                <w:sz w:val="21"/>
                <w:szCs w:val="21"/>
              </w:rPr>
              <w:t>腹部损伤导致肝切除大于等于</w:t>
            </w:r>
            <w:r>
              <w:rPr>
                <w:rFonts w:cs="宋体"/>
                <w:sz w:val="21"/>
                <w:szCs w:val="21"/>
              </w:rPr>
              <w:t>50%</w:t>
            </w:r>
          </w:p>
        </w:tc>
        <w:tc>
          <w:tcPr>
            <w:tcW w:w="1043" w:type="dxa"/>
          </w:tcPr>
          <w:p w14:paraId="0DF9BA2C">
            <w:pPr>
              <w:pStyle w:val="24"/>
              <w:jc w:val="center"/>
              <w:rPr>
                <w:rFonts w:cs="宋体"/>
                <w:color w:val="000000"/>
                <w:sz w:val="21"/>
                <w:szCs w:val="21"/>
              </w:rPr>
            </w:pPr>
            <w:r>
              <w:rPr>
                <w:rFonts w:cs="宋体"/>
                <w:color w:val="000000"/>
                <w:sz w:val="21"/>
                <w:szCs w:val="21"/>
              </w:rPr>
              <w:t>5级</w:t>
            </w:r>
          </w:p>
        </w:tc>
      </w:tr>
      <w:tr w14:paraId="32C7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58" w:type="dxa"/>
          </w:tcPr>
          <w:p w14:paraId="3943031B">
            <w:pPr>
              <w:pStyle w:val="24"/>
              <w:rPr>
                <w:rFonts w:cs="宋体"/>
                <w:sz w:val="21"/>
                <w:szCs w:val="21"/>
              </w:rPr>
            </w:pPr>
            <w:r>
              <w:rPr>
                <w:rFonts w:hint="eastAsia" w:cs="宋体"/>
                <w:sz w:val="21"/>
                <w:szCs w:val="21"/>
              </w:rPr>
              <w:t>腹部损伤导致肝部分切除</w:t>
            </w:r>
          </w:p>
        </w:tc>
        <w:tc>
          <w:tcPr>
            <w:tcW w:w="1043" w:type="dxa"/>
          </w:tcPr>
          <w:p w14:paraId="446ACD4B">
            <w:pPr>
              <w:pStyle w:val="24"/>
              <w:jc w:val="center"/>
              <w:rPr>
                <w:rFonts w:cs="宋体"/>
                <w:color w:val="000000"/>
                <w:sz w:val="21"/>
                <w:szCs w:val="21"/>
              </w:rPr>
            </w:pPr>
            <w:r>
              <w:rPr>
                <w:rFonts w:cs="宋体"/>
                <w:color w:val="000000"/>
                <w:sz w:val="21"/>
                <w:szCs w:val="21"/>
              </w:rPr>
              <w:t>8级</w:t>
            </w:r>
          </w:p>
        </w:tc>
      </w:tr>
    </w:tbl>
    <w:p w14:paraId="7FE5DD2A">
      <w:pPr>
        <w:ind w:firstLine="420"/>
        <w:contextualSpacing/>
        <w:rPr>
          <w:rFonts w:ascii="宋体" w:hAnsi="宋体"/>
        </w:rPr>
      </w:pPr>
    </w:p>
    <w:p w14:paraId="4547E46B">
      <w:pPr>
        <w:pStyle w:val="4"/>
        <w:numPr>
          <w:ilvl w:val="0"/>
          <w:numId w:val="2"/>
        </w:numPr>
        <w:contextualSpacing/>
        <w:rPr>
          <w:rFonts w:ascii="宋体" w:hAnsi="宋体"/>
          <w:sz w:val="21"/>
          <w:szCs w:val="21"/>
        </w:rPr>
      </w:pPr>
      <w:bookmarkStart w:id="44" w:name="_Toc356463489"/>
      <w:r>
        <w:rPr>
          <w:rFonts w:hint="eastAsia" w:ascii="宋体" w:hAnsi="宋体"/>
          <w:sz w:val="21"/>
          <w:szCs w:val="21"/>
        </w:rPr>
        <w:t>泌尿和生殖系统有关的结构和功能</w:t>
      </w:r>
      <w:bookmarkEnd w:id="44"/>
    </w:p>
    <w:p w14:paraId="6CF7C9B4">
      <w:pPr>
        <w:pStyle w:val="5"/>
        <w:numPr>
          <w:ilvl w:val="1"/>
          <w:numId w:val="2"/>
        </w:numPr>
        <w:ind w:left="0" w:firstLine="0"/>
        <w:contextualSpacing/>
        <w:rPr>
          <w:sz w:val="21"/>
          <w:szCs w:val="21"/>
        </w:rPr>
      </w:pPr>
      <w:bookmarkStart w:id="45" w:name="OLE_LINK17"/>
      <w:bookmarkStart w:id="46" w:name="_Toc356463490"/>
      <w:r>
        <w:rPr>
          <w:rFonts w:hint="eastAsia"/>
          <w:sz w:val="21"/>
          <w:szCs w:val="21"/>
        </w:rPr>
        <w:t>泌尿系统</w:t>
      </w:r>
      <w:bookmarkEnd w:id="45"/>
      <w:r>
        <w:rPr>
          <w:rFonts w:hint="eastAsia"/>
          <w:sz w:val="21"/>
          <w:szCs w:val="21"/>
        </w:rPr>
        <w:t>的结构损伤</w:t>
      </w:r>
      <w:bookmarkEnd w:id="46"/>
    </w:p>
    <w:p w14:paraId="6AB92A81">
      <w:pPr>
        <w:ind w:firstLine="420"/>
        <w:contextualSpacing/>
        <w:rPr>
          <w:rFonts w:ascii="宋体" w:hAnsi="宋体"/>
        </w:rPr>
      </w:pPr>
    </w:p>
    <w:tbl>
      <w:tblPr>
        <w:tblStyle w:val="13"/>
        <w:tblW w:w="83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1043"/>
      </w:tblGrid>
      <w:tr w14:paraId="0A7F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7258" w:type="dxa"/>
            <w:vAlign w:val="center"/>
          </w:tcPr>
          <w:p w14:paraId="5571BB0C">
            <w:pPr>
              <w:pStyle w:val="24"/>
              <w:rPr>
                <w:rFonts w:cs="宋体"/>
                <w:sz w:val="21"/>
                <w:szCs w:val="21"/>
              </w:rPr>
            </w:pPr>
            <w:r>
              <w:rPr>
                <w:rFonts w:hint="eastAsia" w:cs="宋体"/>
                <w:sz w:val="21"/>
                <w:szCs w:val="21"/>
              </w:rPr>
              <w:t>腹部损伤导致双侧肾切除</w:t>
            </w:r>
          </w:p>
        </w:tc>
        <w:tc>
          <w:tcPr>
            <w:tcW w:w="1043" w:type="dxa"/>
            <w:vAlign w:val="center"/>
          </w:tcPr>
          <w:p w14:paraId="30F5F728">
            <w:pPr>
              <w:pStyle w:val="24"/>
              <w:jc w:val="center"/>
              <w:rPr>
                <w:rFonts w:cs="宋体"/>
                <w:color w:val="000000"/>
                <w:sz w:val="21"/>
                <w:szCs w:val="21"/>
              </w:rPr>
            </w:pPr>
            <w:r>
              <w:rPr>
                <w:rFonts w:cs="宋体"/>
                <w:color w:val="000000"/>
                <w:sz w:val="21"/>
                <w:szCs w:val="21"/>
              </w:rPr>
              <w:t>1级</w:t>
            </w:r>
          </w:p>
        </w:tc>
      </w:tr>
      <w:tr w14:paraId="17B6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trPr>
        <w:tc>
          <w:tcPr>
            <w:tcW w:w="7258" w:type="dxa"/>
            <w:vAlign w:val="center"/>
          </w:tcPr>
          <w:p w14:paraId="05DAE296">
            <w:pPr>
              <w:pStyle w:val="24"/>
              <w:rPr>
                <w:rFonts w:cs="宋体"/>
                <w:sz w:val="21"/>
                <w:szCs w:val="21"/>
              </w:rPr>
            </w:pPr>
            <w:r>
              <w:rPr>
                <w:rFonts w:hint="eastAsia" w:cs="宋体"/>
                <w:sz w:val="21"/>
                <w:szCs w:val="21"/>
              </w:rPr>
              <w:t>腹部损伤导致孤肾切除</w:t>
            </w:r>
          </w:p>
        </w:tc>
        <w:tc>
          <w:tcPr>
            <w:tcW w:w="1043" w:type="dxa"/>
            <w:vAlign w:val="center"/>
          </w:tcPr>
          <w:p w14:paraId="681E076C">
            <w:pPr>
              <w:pStyle w:val="24"/>
              <w:jc w:val="center"/>
              <w:rPr>
                <w:rFonts w:cs="宋体"/>
                <w:color w:val="000000"/>
                <w:sz w:val="21"/>
                <w:szCs w:val="21"/>
              </w:rPr>
            </w:pPr>
            <w:r>
              <w:rPr>
                <w:rFonts w:cs="宋体"/>
                <w:color w:val="000000"/>
                <w:sz w:val="21"/>
                <w:szCs w:val="21"/>
              </w:rPr>
              <w:t>1级</w:t>
            </w:r>
          </w:p>
        </w:tc>
      </w:tr>
      <w:tr w14:paraId="4E1E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2A331436">
            <w:pPr>
              <w:pStyle w:val="24"/>
              <w:rPr>
                <w:rFonts w:cs="宋体"/>
                <w:sz w:val="21"/>
                <w:szCs w:val="21"/>
              </w:rPr>
            </w:pPr>
            <w:r>
              <w:rPr>
                <w:rFonts w:hint="eastAsia" w:cs="宋体"/>
                <w:sz w:val="21"/>
                <w:szCs w:val="21"/>
              </w:rPr>
              <w:t>骨盆部损伤导致双侧输尿管缺失</w:t>
            </w:r>
          </w:p>
        </w:tc>
        <w:tc>
          <w:tcPr>
            <w:tcW w:w="1043" w:type="dxa"/>
            <w:vAlign w:val="center"/>
          </w:tcPr>
          <w:p w14:paraId="4A95C883">
            <w:pPr>
              <w:pStyle w:val="24"/>
              <w:jc w:val="center"/>
              <w:rPr>
                <w:rFonts w:cs="宋体"/>
                <w:color w:val="000000"/>
                <w:sz w:val="21"/>
                <w:szCs w:val="21"/>
              </w:rPr>
            </w:pPr>
            <w:r>
              <w:rPr>
                <w:rFonts w:cs="宋体"/>
                <w:color w:val="000000"/>
                <w:sz w:val="21"/>
                <w:szCs w:val="21"/>
              </w:rPr>
              <w:t>5级</w:t>
            </w:r>
          </w:p>
        </w:tc>
      </w:tr>
      <w:tr w14:paraId="40CC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1C40E489">
            <w:pPr>
              <w:pStyle w:val="24"/>
              <w:rPr>
                <w:rFonts w:cs="宋体"/>
                <w:sz w:val="21"/>
                <w:szCs w:val="21"/>
              </w:rPr>
            </w:pPr>
            <w:r>
              <w:rPr>
                <w:rFonts w:hint="eastAsia" w:cs="宋体"/>
                <w:sz w:val="21"/>
                <w:szCs w:val="21"/>
              </w:rPr>
              <w:t>骨盆部损伤导致双侧输尿管闭锁</w:t>
            </w:r>
          </w:p>
        </w:tc>
        <w:tc>
          <w:tcPr>
            <w:tcW w:w="1043" w:type="dxa"/>
            <w:vAlign w:val="center"/>
          </w:tcPr>
          <w:p w14:paraId="1426E60D">
            <w:pPr>
              <w:pStyle w:val="24"/>
              <w:jc w:val="center"/>
              <w:rPr>
                <w:rFonts w:cs="宋体"/>
                <w:color w:val="000000"/>
                <w:sz w:val="21"/>
                <w:szCs w:val="21"/>
              </w:rPr>
            </w:pPr>
            <w:r>
              <w:rPr>
                <w:rFonts w:cs="宋体"/>
                <w:color w:val="000000"/>
                <w:sz w:val="21"/>
                <w:szCs w:val="21"/>
              </w:rPr>
              <w:t>5级</w:t>
            </w:r>
          </w:p>
        </w:tc>
      </w:tr>
      <w:tr w14:paraId="1701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70FF6C12">
            <w:pPr>
              <w:pStyle w:val="24"/>
              <w:rPr>
                <w:rFonts w:cs="宋体"/>
                <w:sz w:val="21"/>
                <w:szCs w:val="21"/>
              </w:rPr>
            </w:pPr>
            <w:r>
              <w:rPr>
                <w:rFonts w:hint="eastAsia" w:cs="宋体"/>
                <w:sz w:val="21"/>
                <w:szCs w:val="21"/>
              </w:rPr>
              <w:t>骨盆部损伤导致一侧输尿管缺失，另一侧输尿管闭锁</w:t>
            </w:r>
            <w:r>
              <w:rPr>
                <w:rFonts w:cs="宋体"/>
                <w:sz w:val="21"/>
                <w:szCs w:val="21"/>
              </w:rPr>
              <w:tab/>
            </w:r>
          </w:p>
        </w:tc>
        <w:tc>
          <w:tcPr>
            <w:tcW w:w="1043" w:type="dxa"/>
            <w:vAlign w:val="center"/>
          </w:tcPr>
          <w:p w14:paraId="5F9DE50B">
            <w:pPr>
              <w:pStyle w:val="24"/>
              <w:jc w:val="center"/>
              <w:rPr>
                <w:rFonts w:cs="宋体"/>
                <w:color w:val="000000"/>
                <w:sz w:val="21"/>
                <w:szCs w:val="21"/>
              </w:rPr>
            </w:pPr>
            <w:r>
              <w:rPr>
                <w:rFonts w:cs="宋体"/>
                <w:sz w:val="21"/>
                <w:szCs w:val="21"/>
              </w:rPr>
              <w:t>5级</w:t>
            </w:r>
          </w:p>
        </w:tc>
      </w:tr>
      <w:tr w14:paraId="760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03A275EE">
            <w:pPr>
              <w:pStyle w:val="24"/>
              <w:rPr>
                <w:rFonts w:cs="宋体"/>
                <w:sz w:val="21"/>
                <w:szCs w:val="21"/>
              </w:rPr>
            </w:pPr>
            <w:r>
              <w:rPr>
                <w:rFonts w:hint="eastAsia" w:cs="宋体"/>
                <w:sz w:val="21"/>
                <w:szCs w:val="21"/>
              </w:rPr>
              <w:t>骨盆部损伤导致膀胱切除</w:t>
            </w:r>
          </w:p>
        </w:tc>
        <w:tc>
          <w:tcPr>
            <w:tcW w:w="1043" w:type="dxa"/>
            <w:vAlign w:val="center"/>
          </w:tcPr>
          <w:p w14:paraId="66E823FF">
            <w:pPr>
              <w:pStyle w:val="24"/>
              <w:jc w:val="center"/>
              <w:rPr>
                <w:rFonts w:cs="宋体"/>
                <w:color w:val="000000"/>
                <w:sz w:val="21"/>
                <w:szCs w:val="21"/>
              </w:rPr>
            </w:pPr>
            <w:r>
              <w:rPr>
                <w:rFonts w:cs="宋体"/>
                <w:color w:val="000000"/>
                <w:sz w:val="21"/>
                <w:szCs w:val="21"/>
              </w:rPr>
              <w:t>5级</w:t>
            </w:r>
          </w:p>
        </w:tc>
      </w:tr>
      <w:tr w14:paraId="20F0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5446154B">
            <w:pPr>
              <w:pStyle w:val="24"/>
              <w:rPr>
                <w:rFonts w:cs="宋体"/>
                <w:sz w:val="21"/>
                <w:szCs w:val="21"/>
              </w:rPr>
            </w:pPr>
            <w:r>
              <w:rPr>
                <w:rFonts w:hint="eastAsia" w:cs="宋体"/>
                <w:sz w:val="21"/>
                <w:szCs w:val="21"/>
              </w:rPr>
              <w:t>骨盆部损伤导致尿道闭锁</w:t>
            </w:r>
          </w:p>
        </w:tc>
        <w:tc>
          <w:tcPr>
            <w:tcW w:w="1043" w:type="dxa"/>
            <w:vAlign w:val="center"/>
          </w:tcPr>
          <w:p w14:paraId="69FF0A7D">
            <w:pPr>
              <w:pStyle w:val="24"/>
              <w:jc w:val="center"/>
              <w:rPr>
                <w:rFonts w:cs="宋体"/>
                <w:color w:val="000000"/>
                <w:sz w:val="21"/>
                <w:szCs w:val="21"/>
              </w:rPr>
            </w:pPr>
            <w:r>
              <w:rPr>
                <w:rFonts w:cs="宋体"/>
                <w:color w:val="000000"/>
                <w:sz w:val="21"/>
                <w:szCs w:val="21"/>
              </w:rPr>
              <w:t>5</w:t>
            </w:r>
            <w:r>
              <w:rPr>
                <w:rFonts w:hint="eastAsia" w:cs="宋体"/>
                <w:color w:val="000000"/>
                <w:sz w:val="21"/>
                <w:szCs w:val="21"/>
              </w:rPr>
              <w:t>级</w:t>
            </w:r>
          </w:p>
        </w:tc>
      </w:tr>
      <w:tr w14:paraId="58D5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307D7D48">
            <w:pPr>
              <w:pStyle w:val="24"/>
              <w:rPr>
                <w:rFonts w:cs="宋体"/>
                <w:sz w:val="21"/>
                <w:szCs w:val="21"/>
              </w:rPr>
            </w:pPr>
            <w:r>
              <w:rPr>
                <w:rFonts w:hint="eastAsia" w:cs="宋体"/>
                <w:sz w:val="21"/>
                <w:szCs w:val="21"/>
              </w:rPr>
              <w:t>骨盆部损伤导致一侧输尿管缺失，另一侧输尿管严重狭窄</w:t>
            </w:r>
          </w:p>
        </w:tc>
        <w:tc>
          <w:tcPr>
            <w:tcW w:w="1043" w:type="dxa"/>
            <w:vAlign w:val="center"/>
          </w:tcPr>
          <w:p w14:paraId="3A8F4311">
            <w:pPr>
              <w:pStyle w:val="24"/>
              <w:jc w:val="center"/>
              <w:rPr>
                <w:rFonts w:cs="宋体"/>
                <w:color w:val="000000"/>
                <w:sz w:val="21"/>
                <w:szCs w:val="21"/>
              </w:rPr>
            </w:pPr>
            <w:r>
              <w:rPr>
                <w:rFonts w:cs="宋体"/>
                <w:color w:val="000000"/>
                <w:sz w:val="21"/>
                <w:szCs w:val="21"/>
              </w:rPr>
              <w:t>7级</w:t>
            </w:r>
          </w:p>
        </w:tc>
      </w:tr>
      <w:tr w14:paraId="5AA6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37606A50">
            <w:pPr>
              <w:pStyle w:val="24"/>
              <w:rPr>
                <w:rFonts w:cs="宋体"/>
                <w:sz w:val="21"/>
                <w:szCs w:val="21"/>
              </w:rPr>
            </w:pPr>
            <w:r>
              <w:rPr>
                <w:rFonts w:hint="eastAsia" w:cs="宋体"/>
                <w:sz w:val="21"/>
                <w:szCs w:val="21"/>
              </w:rPr>
              <w:t>骨盆部损伤导致一侧输尿管闭锁，另一侧输尿管严重狭窄</w:t>
            </w:r>
          </w:p>
        </w:tc>
        <w:tc>
          <w:tcPr>
            <w:tcW w:w="1043" w:type="dxa"/>
            <w:vAlign w:val="center"/>
          </w:tcPr>
          <w:p w14:paraId="30BE36C5">
            <w:pPr>
              <w:pStyle w:val="24"/>
              <w:jc w:val="center"/>
              <w:rPr>
                <w:rFonts w:cs="宋体"/>
                <w:color w:val="000000"/>
                <w:sz w:val="21"/>
                <w:szCs w:val="21"/>
              </w:rPr>
            </w:pPr>
            <w:r>
              <w:rPr>
                <w:rFonts w:cs="宋体"/>
                <w:color w:val="000000"/>
                <w:sz w:val="21"/>
                <w:szCs w:val="21"/>
              </w:rPr>
              <w:t>7级</w:t>
            </w:r>
          </w:p>
        </w:tc>
      </w:tr>
      <w:tr w14:paraId="5130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58" w:type="dxa"/>
            <w:vAlign w:val="center"/>
          </w:tcPr>
          <w:p w14:paraId="1D60ACF4">
            <w:pPr>
              <w:pStyle w:val="24"/>
              <w:rPr>
                <w:rFonts w:cs="宋体"/>
                <w:sz w:val="21"/>
                <w:szCs w:val="21"/>
              </w:rPr>
            </w:pPr>
            <w:r>
              <w:rPr>
                <w:rFonts w:hint="eastAsia" w:cs="宋体"/>
                <w:sz w:val="21"/>
                <w:szCs w:val="21"/>
              </w:rPr>
              <w:t>腹部损伤导致一侧肾切除</w:t>
            </w:r>
          </w:p>
        </w:tc>
        <w:tc>
          <w:tcPr>
            <w:tcW w:w="1043" w:type="dxa"/>
            <w:vAlign w:val="center"/>
          </w:tcPr>
          <w:p w14:paraId="0EE36124">
            <w:pPr>
              <w:pStyle w:val="24"/>
              <w:jc w:val="center"/>
              <w:rPr>
                <w:rFonts w:cs="宋体"/>
                <w:color w:val="000000"/>
                <w:sz w:val="21"/>
                <w:szCs w:val="21"/>
              </w:rPr>
            </w:pPr>
            <w:r>
              <w:rPr>
                <w:rFonts w:cs="宋体"/>
                <w:color w:val="000000"/>
                <w:sz w:val="21"/>
                <w:szCs w:val="21"/>
              </w:rPr>
              <w:t>8级</w:t>
            </w:r>
          </w:p>
        </w:tc>
      </w:tr>
      <w:tr w14:paraId="40F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082CEAB3">
            <w:pPr>
              <w:pStyle w:val="24"/>
              <w:rPr>
                <w:rFonts w:cs="宋体"/>
                <w:sz w:val="21"/>
                <w:szCs w:val="21"/>
              </w:rPr>
            </w:pPr>
            <w:r>
              <w:rPr>
                <w:rFonts w:hint="eastAsia" w:cs="宋体"/>
                <w:sz w:val="21"/>
                <w:szCs w:val="21"/>
              </w:rPr>
              <w:t>骨盆部损伤导致双侧输尿管严重狭窄</w:t>
            </w:r>
          </w:p>
        </w:tc>
        <w:tc>
          <w:tcPr>
            <w:tcW w:w="1043" w:type="dxa"/>
            <w:vAlign w:val="center"/>
          </w:tcPr>
          <w:p w14:paraId="70AF344E">
            <w:pPr>
              <w:pStyle w:val="24"/>
              <w:jc w:val="center"/>
              <w:rPr>
                <w:rFonts w:cs="宋体"/>
                <w:color w:val="000000"/>
                <w:sz w:val="21"/>
                <w:szCs w:val="21"/>
              </w:rPr>
            </w:pPr>
            <w:r>
              <w:rPr>
                <w:rFonts w:cs="宋体"/>
                <w:color w:val="000000"/>
                <w:sz w:val="21"/>
                <w:szCs w:val="21"/>
              </w:rPr>
              <w:t>8级</w:t>
            </w:r>
          </w:p>
        </w:tc>
      </w:tr>
      <w:tr w14:paraId="0C4A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3FE73393">
            <w:pPr>
              <w:pStyle w:val="24"/>
              <w:rPr>
                <w:rFonts w:cs="宋体"/>
                <w:sz w:val="21"/>
                <w:szCs w:val="21"/>
              </w:rPr>
            </w:pPr>
            <w:r>
              <w:rPr>
                <w:rFonts w:hint="eastAsia" w:cs="宋体"/>
                <w:sz w:val="21"/>
                <w:szCs w:val="21"/>
              </w:rPr>
              <w:t>骨盆部损伤导致一侧输尿管缺失，另一侧输尿管狭窄</w:t>
            </w:r>
          </w:p>
        </w:tc>
        <w:tc>
          <w:tcPr>
            <w:tcW w:w="1043" w:type="dxa"/>
            <w:vAlign w:val="center"/>
          </w:tcPr>
          <w:p w14:paraId="549937A0">
            <w:pPr>
              <w:pStyle w:val="24"/>
              <w:jc w:val="center"/>
              <w:rPr>
                <w:rFonts w:cs="宋体"/>
                <w:color w:val="000000"/>
                <w:sz w:val="21"/>
                <w:szCs w:val="21"/>
              </w:rPr>
            </w:pPr>
            <w:r>
              <w:rPr>
                <w:rFonts w:cs="宋体"/>
                <w:color w:val="000000"/>
                <w:sz w:val="21"/>
                <w:szCs w:val="21"/>
              </w:rPr>
              <w:t>8级</w:t>
            </w:r>
          </w:p>
        </w:tc>
      </w:tr>
      <w:tr w14:paraId="6A87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111021C5">
            <w:pPr>
              <w:pStyle w:val="24"/>
              <w:rPr>
                <w:rFonts w:cs="宋体"/>
                <w:sz w:val="21"/>
                <w:szCs w:val="21"/>
              </w:rPr>
            </w:pPr>
            <w:r>
              <w:rPr>
                <w:rFonts w:hint="eastAsia" w:cs="宋体"/>
                <w:sz w:val="21"/>
                <w:szCs w:val="21"/>
              </w:rPr>
              <w:t>骨盆部损伤导致一侧输尿管闭锁，另一侧输尿管狭窄</w:t>
            </w:r>
          </w:p>
        </w:tc>
        <w:tc>
          <w:tcPr>
            <w:tcW w:w="1043" w:type="dxa"/>
            <w:vAlign w:val="center"/>
          </w:tcPr>
          <w:p w14:paraId="38B206FE">
            <w:pPr>
              <w:pStyle w:val="24"/>
              <w:jc w:val="center"/>
              <w:rPr>
                <w:rFonts w:cs="宋体"/>
                <w:color w:val="000000"/>
                <w:sz w:val="21"/>
                <w:szCs w:val="21"/>
              </w:rPr>
            </w:pPr>
            <w:r>
              <w:rPr>
                <w:rFonts w:cs="宋体"/>
                <w:color w:val="000000"/>
                <w:sz w:val="21"/>
                <w:szCs w:val="21"/>
              </w:rPr>
              <w:t>8级</w:t>
            </w:r>
          </w:p>
        </w:tc>
      </w:tr>
      <w:tr w14:paraId="704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58" w:type="dxa"/>
            <w:vAlign w:val="center"/>
          </w:tcPr>
          <w:p w14:paraId="50DC95AD">
            <w:pPr>
              <w:pStyle w:val="24"/>
              <w:rPr>
                <w:rFonts w:cs="宋体"/>
                <w:sz w:val="21"/>
                <w:szCs w:val="21"/>
              </w:rPr>
            </w:pPr>
            <w:r>
              <w:rPr>
                <w:rFonts w:hint="eastAsia" w:cs="宋体"/>
                <w:sz w:val="21"/>
                <w:szCs w:val="21"/>
              </w:rPr>
              <w:t>腹部损伤导致一侧肾部分切除</w:t>
            </w:r>
          </w:p>
        </w:tc>
        <w:tc>
          <w:tcPr>
            <w:tcW w:w="1043" w:type="dxa"/>
            <w:vAlign w:val="center"/>
          </w:tcPr>
          <w:p w14:paraId="1700520B">
            <w:pPr>
              <w:pStyle w:val="24"/>
              <w:jc w:val="center"/>
              <w:rPr>
                <w:rFonts w:cs="宋体"/>
                <w:color w:val="000000"/>
                <w:sz w:val="21"/>
                <w:szCs w:val="21"/>
              </w:rPr>
            </w:pPr>
            <w:r>
              <w:rPr>
                <w:rFonts w:cs="宋体"/>
                <w:color w:val="000000"/>
                <w:sz w:val="21"/>
                <w:szCs w:val="21"/>
              </w:rPr>
              <w:t>9级</w:t>
            </w:r>
          </w:p>
        </w:tc>
      </w:tr>
      <w:tr w14:paraId="2C5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67A85537">
            <w:pPr>
              <w:pStyle w:val="24"/>
              <w:rPr>
                <w:rFonts w:cs="宋体"/>
                <w:sz w:val="21"/>
                <w:szCs w:val="21"/>
              </w:rPr>
            </w:pPr>
            <w:r>
              <w:rPr>
                <w:rFonts w:hint="eastAsia" w:cs="宋体"/>
                <w:sz w:val="21"/>
                <w:szCs w:val="21"/>
              </w:rPr>
              <w:t>骨盆部损伤导致一侧输尿管缺失</w:t>
            </w:r>
          </w:p>
        </w:tc>
        <w:tc>
          <w:tcPr>
            <w:tcW w:w="1043" w:type="dxa"/>
            <w:vAlign w:val="center"/>
          </w:tcPr>
          <w:p w14:paraId="0DC12792">
            <w:pPr>
              <w:pStyle w:val="24"/>
              <w:jc w:val="center"/>
              <w:rPr>
                <w:rFonts w:cs="宋体"/>
                <w:color w:val="000000"/>
                <w:sz w:val="21"/>
                <w:szCs w:val="21"/>
              </w:rPr>
            </w:pPr>
            <w:r>
              <w:rPr>
                <w:rFonts w:cs="宋体"/>
                <w:color w:val="000000"/>
                <w:sz w:val="21"/>
                <w:szCs w:val="21"/>
              </w:rPr>
              <w:t>9级</w:t>
            </w:r>
          </w:p>
        </w:tc>
      </w:tr>
      <w:tr w14:paraId="755E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363C8D6F">
            <w:pPr>
              <w:pStyle w:val="24"/>
              <w:rPr>
                <w:rFonts w:cs="宋体"/>
                <w:sz w:val="21"/>
                <w:szCs w:val="21"/>
              </w:rPr>
            </w:pPr>
            <w:r>
              <w:rPr>
                <w:rFonts w:hint="eastAsia" w:cs="宋体"/>
                <w:sz w:val="21"/>
                <w:szCs w:val="21"/>
              </w:rPr>
              <w:t>骨盆部损伤导致一侧输尿管闭锁</w:t>
            </w:r>
          </w:p>
        </w:tc>
        <w:tc>
          <w:tcPr>
            <w:tcW w:w="1043" w:type="dxa"/>
            <w:vAlign w:val="center"/>
          </w:tcPr>
          <w:p w14:paraId="48BA66B0">
            <w:pPr>
              <w:pStyle w:val="24"/>
              <w:jc w:val="center"/>
              <w:rPr>
                <w:rFonts w:cs="宋体"/>
                <w:color w:val="000000"/>
                <w:sz w:val="21"/>
                <w:szCs w:val="21"/>
              </w:rPr>
            </w:pPr>
            <w:r>
              <w:rPr>
                <w:rFonts w:cs="宋体"/>
                <w:color w:val="000000"/>
                <w:sz w:val="21"/>
                <w:szCs w:val="21"/>
              </w:rPr>
              <w:t>9级</w:t>
            </w:r>
          </w:p>
        </w:tc>
      </w:tr>
      <w:tr w14:paraId="048B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2D0F86D7">
            <w:pPr>
              <w:pStyle w:val="24"/>
              <w:rPr>
                <w:rFonts w:cs="宋体"/>
                <w:sz w:val="21"/>
                <w:szCs w:val="21"/>
              </w:rPr>
            </w:pPr>
            <w:r>
              <w:rPr>
                <w:rFonts w:hint="eastAsia" w:cs="宋体"/>
                <w:sz w:val="21"/>
                <w:szCs w:val="21"/>
              </w:rPr>
              <w:t>骨盆部损伤导致尿道狭窄</w:t>
            </w:r>
          </w:p>
        </w:tc>
        <w:tc>
          <w:tcPr>
            <w:tcW w:w="1043" w:type="dxa"/>
            <w:vAlign w:val="center"/>
          </w:tcPr>
          <w:p w14:paraId="4D2F1965">
            <w:pPr>
              <w:pStyle w:val="24"/>
              <w:jc w:val="center"/>
              <w:rPr>
                <w:rFonts w:cs="宋体"/>
                <w:color w:val="000000"/>
                <w:sz w:val="21"/>
                <w:szCs w:val="21"/>
              </w:rPr>
            </w:pPr>
            <w:r>
              <w:rPr>
                <w:rFonts w:cs="宋体"/>
                <w:color w:val="000000"/>
                <w:sz w:val="21"/>
                <w:szCs w:val="21"/>
              </w:rPr>
              <w:t>9级</w:t>
            </w:r>
          </w:p>
        </w:tc>
      </w:tr>
      <w:tr w14:paraId="07E1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552D0B0A">
            <w:pPr>
              <w:pStyle w:val="24"/>
              <w:rPr>
                <w:rFonts w:cs="宋体"/>
                <w:sz w:val="21"/>
                <w:szCs w:val="21"/>
              </w:rPr>
            </w:pPr>
            <w:r>
              <w:rPr>
                <w:rFonts w:hint="eastAsia" w:cs="宋体"/>
                <w:sz w:val="21"/>
                <w:szCs w:val="21"/>
              </w:rPr>
              <w:t>骨盆部损伤导致膀胱部分切除</w:t>
            </w:r>
          </w:p>
        </w:tc>
        <w:tc>
          <w:tcPr>
            <w:tcW w:w="1043" w:type="dxa"/>
            <w:vAlign w:val="center"/>
          </w:tcPr>
          <w:p w14:paraId="17A529D6">
            <w:pPr>
              <w:pStyle w:val="24"/>
              <w:jc w:val="center"/>
              <w:rPr>
                <w:rFonts w:cs="宋体"/>
                <w:color w:val="000000"/>
                <w:sz w:val="21"/>
                <w:szCs w:val="21"/>
              </w:rPr>
            </w:pPr>
            <w:r>
              <w:rPr>
                <w:rFonts w:cs="宋体"/>
                <w:color w:val="000000"/>
                <w:sz w:val="21"/>
                <w:szCs w:val="21"/>
              </w:rPr>
              <w:t>9级</w:t>
            </w:r>
          </w:p>
        </w:tc>
      </w:tr>
      <w:tr w14:paraId="7974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7258" w:type="dxa"/>
            <w:vAlign w:val="center"/>
          </w:tcPr>
          <w:p w14:paraId="6330A390">
            <w:pPr>
              <w:pStyle w:val="24"/>
              <w:rPr>
                <w:rFonts w:cs="宋体"/>
                <w:sz w:val="21"/>
                <w:szCs w:val="21"/>
              </w:rPr>
            </w:pPr>
            <w:r>
              <w:rPr>
                <w:rFonts w:hint="eastAsia" w:cs="宋体"/>
                <w:sz w:val="21"/>
                <w:szCs w:val="21"/>
              </w:rPr>
              <w:t>腹部损伤导致肾破裂修补</w:t>
            </w:r>
          </w:p>
        </w:tc>
        <w:tc>
          <w:tcPr>
            <w:tcW w:w="1043" w:type="dxa"/>
            <w:vAlign w:val="center"/>
          </w:tcPr>
          <w:p w14:paraId="1C34CD73">
            <w:pPr>
              <w:pStyle w:val="24"/>
              <w:jc w:val="center"/>
              <w:rPr>
                <w:rFonts w:cs="宋体"/>
                <w:sz w:val="21"/>
                <w:szCs w:val="21"/>
              </w:rPr>
            </w:pPr>
            <w:r>
              <w:rPr>
                <w:rFonts w:cs="宋体"/>
                <w:sz w:val="21"/>
                <w:szCs w:val="21"/>
              </w:rPr>
              <w:t>10级</w:t>
            </w:r>
          </w:p>
        </w:tc>
      </w:tr>
      <w:tr w14:paraId="723E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15D20606">
            <w:pPr>
              <w:pStyle w:val="24"/>
              <w:rPr>
                <w:rFonts w:cs="宋体"/>
                <w:sz w:val="21"/>
                <w:szCs w:val="21"/>
              </w:rPr>
            </w:pPr>
            <w:r>
              <w:rPr>
                <w:rFonts w:hint="eastAsia" w:cs="宋体"/>
                <w:sz w:val="21"/>
                <w:szCs w:val="21"/>
              </w:rPr>
              <w:t>骨盆部损伤导致一侧输尿管严重狭窄</w:t>
            </w:r>
          </w:p>
        </w:tc>
        <w:tc>
          <w:tcPr>
            <w:tcW w:w="1043" w:type="dxa"/>
            <w:vAlign w:val="center"/>
          </w:tcPr>
          <w:p w14:paraId="120EF55F">
            <w:pPr>
              <w:pStyle w:val="24"/>
              <w:jc w:val="center"/>
              <w:rPr>
                <w:rFonts w:cs="宋体"/>
                <w:sz w:val="21"/>
                <w:szCs w:val="21"/>
              </w:rPr>
            </w:pPr>
            <w:r>
              <w:rPr>
                <w:rFonts w:cs="宋体"/>
                <w:sz w:val="21"/>
                <w:szCs w:val="21"/>
              </w:rPr>
              <w:t>10级</w:t>
            </w:r>
          </w:p>
        </w:tc>
      </w:tr>
      <w:tr w14:paraId="6EB9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vAlign w:val="center"/>
          </w:tcPr>
          <w:p w14:paraId="6C674A4B">
            <w:pPr>
              <w:pStyle w:val="24"/>
              <w:rPr>
                <w:rFonts w:cs="宋体"/>
                <w:sz w:val="21"/>
                <w:szCs w:val="21"/>
              </w:rPr>
            </w:pPr>
            <w:r>
              <w:rPr>
                <w:rFonts w:hint="eastAsia" w:cs="宋体"/>
                <w:sz w:val="21"/>
                <w:szCs w:val="21"/>
              </w:rPr>
              <w:t>骨盆部损伤导致膀胱破裂修补</w:t>
            </w:r>
          </w:p>
        </w:tc>
        <w:tc>
          <w:tcPr>
            <w:tcW w:w="1043" w:type="dxa"/>
            <w:vAlign w:val="center"/>
          </w:tcPr>
          <w:p w14:paraId="3AE47A9A">
            <w:pPr>
              <w:pStyle w:val="24"/>
              <w:jc w:val="center"/>
              <w:rPr>
                <w:rFonts w:cs="宋体"/>
                <w:sz w:val="21"/>
                <w:szCs w:val="21"/>
              </w:rPr>
            </w:pPr>
            <w:r>
              <w:rPr>
                <w:rFonts w:cs="宋体"/>
                <w:sz w:val="21"/>
                <w:szCs w:val="21"/>
              </w:rPr>
              <w:t>10级</w:t>
            </w:r>
          </w:p>
        </w:tc>
      </w:tr>
    </w:tbl>
    <w:p w14:paraId="32D5BD8D">
      <w:pPr>
        <w:ind w:firstLine="420"/>
        <w:contextualSpacing/>
        <w:rPr>
          <w:rFonts w:ascii="宋体" w:hAnsi="宋体"/>
        </w:rPr>
      </w:pPr>
    </w:p>
    <w:p w14:paraId="5DFBA9F4">
      <w:pPr>
        <w:pStyle w:val="5"/>
        <w:numPr>
          <w:ilvl w:val="1"/>
          <w:numId w:val="2"/>
        </w:numPr>
        <w:ind w:left="0" w:firstLine="0"/>
        <w:contextualSpacing/>
        <w:rPr>
          <w:sz w:val="21"/>
          <w:szCs w:val="21"/>
        </w:rPr>
      </w:pPr>
      <w:bookmarkStart w:id="47" w:name="_Toc356463491"/>
      <w:r>
        <w:rPr>
          <w:rFonts w:hint="eastAsia"/>
          <w:sz w:val="21"/>
          <w:szCs w:val="21"/>
        </w:rPr>
        <w:t>生殖系统的结构损伤</w:t>
      </w:r>
      <w:bookmarkEnd w:id="47"/>
    </w:p>
    <w:p w14:paraId="5537A9E6">
      <w:pPr>
        <w:ind w:firstLine="420"/>
        <w:contextualSpacing/>
        <w:rPr>
          <w:rFonts w:ascii="宋体" w:hAnsi="宋体"/>
        </w:rPr>
      </w:pPr>
    </w:p>
    <w:tbl>
      <w:tblPr>
        <w:tblStyle w:val="13"/>
        <w:tblW w:w="8329" w:type="dxa"/>
        <w:tblInd w:w="-33" w:type="dxa"/>
        <w:tblLayout w:type="autofit"/>
        <w:tblCellMar>
          <w:top w:w="0" w:type="dxa"/>
          <w:left w:w="108" w:type="dxa"/>
          <w:bottom w:w="0" w:type="dxa"/>
          <w:right w:w="108" w:type="dxa"/>
        </w:tblCellMar>
      </w:tblPr>
      <w:tblGrid>
        <w:gridCol w:w="7258"/>
        <w:gridCol w:w="1071"/>
      </w:tblGrid>
      <w:tr w14:paraId="516651F4">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tcPr>
          <w:p w14:paraId="749AAA0C">
            <w:pPr>
              <w:pStyle w:val="24"/>
              <w:rPr>
                <w:rFonts w:cs="宋体"/>
                <w:sz w:val="21"/>
                <w:szCs w:val="21"/>
              </w:rPr>
            </w:pPr>
            <w:r>
              <w:rPr>
                <w:rFonts w:hint="eastAsia" w:cs="宋体"/>
                <w:sz w:val="21"/>
                <w:szCs w:val="21"/>
              </w:rPr>
              <w:t>会阴部损伤导致双侧睾丸缺失</w:t>
            </w:r>
          </w:p>
        </w:tc>
        <w:tc>
          <w:tcPr>
            <w:tcW w:w="1071" w:type="dxa"/>
            <w:tcBorders>
              <w:top w:val="single" w:color="auto" w:sz="4" w:space="0"/>
              <w:left w:val="nil"/>
              <w:bottom w:val="single" w:color="auto" w:sz="4" w:space="0"/>
              <w:right w:val="single" w:color="auto" w:sz="4" w:space="0"/>
            </w:tcBorders>
            <w:vAlign w:val="center"/>
          </w:tcPr>
          <w:p w14:paraId="55127766">
            <w:pPr>
              <w:pStyle w:val="24"/>
              <w:jc w:val="center"/>
              <w:rPr>
                <w:rFonts w:cs="宋体"/>
                <w:sz w:val="21"/>
                <w:szCs w:val="21"/>
              </w:rPr>
            </w:pPr>
            <w:r>
              <w:rPr>
                <w:rFonts w:cs="宋体"/>
                <w:sz w:val="21"/>
                <w:szCs w:val="21"/>
              </w:rPr>
              <w:t>3级</w:t>
            </w:r>
          </w:p>
        </w:tc>
      </w:tr>
      <w:tr w14:paraId="6AAC806B">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tcPr>
          <w:p w14:paraId="7EE91434">
            <w:pPr>
              <w:pStyle w:val="24"/>
              <w:rPr>
                <w:rFonts w:cs="宋体"/>
                <w:sz w:val="21"/>
                <w:szCs w:val="21"/>
              </w:rPr>
            </w:pPr>
            <w:r>
              <w:rPr>
                <w:rFonts w:hint="eastAsia" w:cs="宋体"/>
                <w:sz w:val="21"/>
                <w:szCs w:val="21"/>
              </w:rPr>
              <w:t>会阴部损伤导致双侧睾丸完全萎缩</w:t>
            </w:r>
          </w:p>
        </w:tc>
        <w:tc>
          <w:tcPr>
            <w:tcW w:w="1071" w:type="dxa"/>
            <w:tcBorders>
              <w:top w:val="single" w:color="auto" w:sz="4" w:space="0"/>
              <w:left w:val="nil"/>
              <w:bottom w:val="single" w:color="auto" w:sz="4" w:space="0"/>
              <w:right w:val="single" w:color="auto" w:sz="4" w:space="0"/>
            </w:tcBorders>
            <w:vAlign w:val="center"/>
          </w:tcPr>
          <w:p w14:paraId="20A682DC">
            <w:pPr>
              <w:pStyle w:val="24"/>
              <w:jc w:val="center"/>
              <w:rPr>
                <w:rFonts w:cs="宋体"/>
                <w:sz w:val="21"/>
                <w:szCs w:val="21"/>
              </w:rPr>
            </w:pPr>
            <w:r>
              <w:rPr>
                <w:rFonts w:cs="宋体"/>
                <w:sz w:val="21"/>
                <w:szCs w:val="21"/>
              </w:rPr>
              <w:t>3级</w:t>
            </w:r>
          </w:p>
        </w:tc>
      </w:tr>
      <w:tr w14:paraId="6159C68E">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tcPr>
          <w:p w14:paraId="465A0169">
            <w:pPr>
              <w:pStyle w:val="24"/>
              <w:rPr>
                <w:rFonts w:cs="宋体"/>
                <w:sz w:val="21"/>
                <w:szCs w:val="21"/>
              </w:rPr>
            </w:pPr>
            <w:r>
              <w:rPr>
                <w:rFonts w:hint="eastAsia" w:cs="宋体"/>
                <w:sz w:val="21"/>
                <w:szCs w:val="21"/>
              </w:rPr>
              <w:t>会阴部损伤导致一侧睾丸缺失，另一侧睾丸完全萎缩</w:t>
            </w:r>
          </w:p>
        </w:tc>
        <w:tc>
          <w:tcPr>
            <w:tcW w:w="1071" w:type="dxa"/>
            <w:tcBorders>
              <w:top w:val="single" w:color="auto" w:sz="4" w:space="0"/>
              <w:left w:val="nil"/>
              <w:bottom w:val="single" w:color="auto" w:sz="4" w:space="0"/>
              <w:right w:val="single" w:color="auto" w:sz="4" w:space="0"/>
            </w:tcBorders>
            <w:vAlign w:val="center"/>
          </w:tcPr>
          <w:p w14:paraId="5BD55C69">
            <w:pPr>
              <w:pStyle w:val="24"/>
              <w:jc w:val="center"/>
              <w:rPr>
                <w:rFonts w:cs="宋体"/>
                <w:sz w:val="21"/>
                <w:szCs w:val="21"/>
              </w:rPr>
            </w:pPr>
            <w:r>
              <w:rPr>
                <w:rFonts w:cs="宋体"/>
                <w:sz w:val="21"/>
                <w:szCs w:val="21"/>
              </w:rPr>
              <w:t>3级</w:t>
            </w:r>
          </w:p>
        </w:tc>
      </w:tr>
      <w:tr w14:paraId="5423375F">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tcPr>
          <w:p w14:paraId="62B9041C">
            <w:pPr>
              <w:pStyle w:val="24"/>
              <w:rPr>
                <w:rFonts w:cs="宋体"/>
                <w:sz w:val="21"/>
                <w:szCs w:val="21"/>
              </w:rPr>
            </w:pPr>
            <w:r>
              <w:rPr>
                <w:rFonts w:hint="eastAsia" w:cs="宋体"/>
                <w:sz w:val="21"/>
                <w:szCs w:val="21"/>
              </w:rPr>
              <w:t>会阴部损伤导致阴茎体完全缺失</w:t>
            </w:r>
          </w:p>
        </w:tc>
        <w:tc>
          <w:tcPr>
            <w:tcW w:w="1071" w:type="dxa"/>
            <w:tcBorders>
              <w:top w:val="single" w:color="auto" w:sz="4" w:space="0"/>
              <w:left w:val="nil"/>
              <w:bottom w:val="single" w:color="auto" w:sz="4" w:space="0"/>
              <w:right w:val="single" w:color="auto" w:sz="4" w:space="0"/>
            </w:tcBorders>
            <w:vAlign w:val="center"/>
          </w:tcPr>
          <w:p w14:paraId="57158B67">
            <w:pPr>
              <w:pStyle w:val="24"/>
              <w:jc w:val="center"/>
              <w:rPr>
                <w:rFonts w:cs="宋体"/>
                <w:sz w:val="21"/>
                <w:szCs w:val="21"/>
              </w:rPr>
            </w:pPr>
            <w:r>
              <w:rPr>
                <w:rFonts w:cs="宋体"/>
                <w:sz w:val="21"/>
                <w:szCs w:val="21"/>
              </w:rPr>
              <w:t>4级</w:t>
            </w:r>
          </w:p>
        </w:tc>
      </w:tr>
      <w:tr w14:paraId="748AC4D5">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tcPr>
          <w:p w14:paraId="33375A2A">
            <w:pPr>
              <w:pStyle w:val="24"/>
              <w:rPr>
                <w:rFonts w:cs="宋体"/>
                <w:sz w:val="21"/>
                <w:szCs w:val="21"/>
              </w:rPr>
            </w:pPr>
            <w:r>
              <w:rPr>
                <w:rFonts w:hint="eastAsia" w:cs="宋体"/>
                <w:sz w:val="21"/>
                <w:szCs w:val="21"/>
              </w:rPr>
              <w:t>会阴部损伤导致阴道闭锁</w:t>
            </w:r>
          </w:p>
        </w:tc>
        <w:tc>
          <w:tcPr>
            <w:tcW w:w="1071" w:type="dxa"/>
            <w:tcBorders>
              <w:top w:val="single" w:color="auto" w:sz="4" w:space="0"/>
              <w:left w:val="nil"/>
              <w:bottom w:val="single" w:color="auto" w:sz="4" w:space="0"/>
              <w:right w:val="single" w:color="auto" w:sz="4" w:space="0"/>
            </w:tcBorders>
            <w:vAlign w:val="center"/>
          </w:tcPr>
          <w:p w14:paraId="1B92CC28">
            <w:pPr>
              <w:pStyle w:val="24"/>
              <w:jc w:val="center"/>
              <w:rPr>
                <w:rFonts w:cs="宋体"/>
                <w:sz w:val="21"/>
                <w:szCs w:val="21"/>
              </w:rPr>
            </w:pPr>
            <w:r>
              <w:rPr>
                <w:rFonts w:cs="宋体"/>
                <w:sz w:val="21"/>
                <w:szCs w:val="21"/>
              </w:rPr>
              <w:t>5级</w:t>
            </w:r>
          </w:p>
        </w:tc>
      </w:tr>
      <w:tr w14:paraId="6252C581">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tcPr>
          <w:p w14:paraId="6542B287">
            <w:pPr>
              <w:pStyle w:val="24"/>
              <w:rPr>
                <w:rFonts w:cs="宋体"/>
                <w:sz w:val="21"/>
                <w:szCs w:val="21"/>
              </w:rPr>
            </w:pPr>
            <w:r>
              <w:rPr>
                <w:rFonts w:hint="eastAsia" w:cs="宋体"/>
                <w:sz w:val="21"/>
                <w:szCs w:val="21"/>
              </w:rPr>
              <w:t>会阴部损伤导致阴茎体缺失大于</w:t>
            </w:r>
            <w:r>
              <w:rPr>
                <w:rFonts w:cs="宋体"/>
                <w:sz w:val="21"/>
                <w:szCs w:val="21"/>
              </w:rPr>
              <w:t>50%</w:t>
            </w:r>
          </w:p>
        </w:tc>
        <w:tc>
          <w:tcPr>
            <w:tcW w:w="1071" w:type="dxa"/>
            <w:tcBorders>
              <w:top w:val="single" w:color="auto" w:sz="4" w:space="0"/>
              <w:left w:val="nil"/>
              <w:bottom w:val="single" w:color="auto" w:sz="4" w:space="0"/>
              <w:right w:val="single" w:color="auto" w:sz="4" w:space="0"/>
            </w:tcBorders>
            <w:vAlign w:val="center"/>
          </w:tcPr>
          <w:p w14:paraId="40A5F600">
            <w:pPr>
              <w:pStyle w:val="24"/>
              <w:jc w:val="center"/>
              <w:rPr>
                <w:rFonts w:cs="宋体"/>
                <w:sz w:val="21"/>
                <w:szCs w:val="21"/>
              </w:rPr>
            </w:pPr>
            <w:r>
              <w:rPr>
                <w:rFonts w:cs="宋体"/>
                <w:sz w:val="21"/>
                <w:szCs w:val="21"/>
              </w:rPr>
              <w:t>5级</w:t>
            </w:r>
          </w:p>
        </w:tc>
      </w:tr>
      <w:tr w14:paraId="50D8C75E">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tcPr>
          <w:p w14:paraId="0ACF029B">
            <w:pPr>
              <w:pStyle w:val="24"/>
              <w:rPr>
                <w:rFonts w:cs="宋体"/>
                <w:sz w:val="21"/>
                <w:szCs w:val="21"/>
              </w:rPr>
            </w:pPr>
            <w:r>
              <w:rPr>
                <w:rFonts w:hint="eastAsia" w:cs="宋体"/>
                <w:sz w:val="21"/>
                <w:szCs w:val="21"/>
              </w:rPr>
              <w:t>会阴部损伤导致双侧输精管缺失</w:t>
            </w:r>
          </w:p>
        </w:tc>
        <w:tc>
          <w:tcPr>
            <w:tcW w:w="1071" w:type="dxa"/>
            <w:tcBorders>
              <w:top w:val="single" w:color="auto" w:sz="4" w:space="0"/>
              <w:left w:val="nil"/>
              <w:bottom w:val="single" w:color="auto" w:sz="4" w:space="0"/>
              <w:right w:val="single" w:color="auto" w:sz="4" w:space="0"/>
            </w:tcBorders>
            <w:vAlign w:val="center"/>
          </w:tcPr>
          <w:p w14:paraId="0F84F3CD">
            <w:pPr>
              <w:pStyle w:val="24"/>
              <w:jc w:val="center"/>
              <w:rPr>
                <w:rFonts w:cs="宋体"/>
                <w:sz w:val="21"/>
                <w:szCs w:val="21"/>
              </w:rPr>
            </w:pPr>
            <w:r>
              <w:rPr>
                <w:rFonts w:cs="宋体"/>
                <w:sz w:val="21"/>
                <w:szCs w:val="21"/>
              </w:rPr>
              <w:t>6级</w:t>
            </w:r>
          </w:p>
        </w:tc>
      </w:tr>
      <w:tr w14:paraId="0DD199E7">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tcPr>
          <w:p w14:paraId="361FA07D">
            <w:pPr>
              <w:pStyle w:val="24"/>
              <w:rPr>
                <w:rFonts w:cs="宋体"/>
                <w:sz w:val="21"/>
                <w:szCs w:val="21"/>
              </w:rPr>
            </w:pPr>
            <w:r>
              <w:rPr>
                <w:rFonts w:hint="eastAsia" w:cs="宋体"/>
                <w:sz w:val="21"/>
                <w:szCs w:val="21"/>
              </w:rPr>
              <w:t>会阴部损伤导致双侧输精管闭锁</w:t>
            </w:r>
          </w:p>
        </w:tc>
        <w:tc>
          <w:tcPr>
            <w:tcW w:w="1071" w:type="dxa"/>
            <w:tcBorders>
              <w:top w:val="single" w:color="auto" w:sz="4" w:space="0"/>
              <w:left w:val="nil"/>
              <w:bottom w:val="single" w:color="auto" w:sz="4" w:space="0"/>
              <w:right w:val="single" w:color="auto" w:sz="4" w:space="0"/>
            </w:tcBorders>
            <w:vAlign w:val="center"/>
          </w:tcPr>
          <w:p w14:paraId="7B98FA85">
            <w:pPr>
              <w:pStyle w:val="24"/>
              <w:jc w:val="center"/>
              <w:rPr>
                <w:rFonts w:cs="宋体"/>
                <w:sz w:val="21"/>
                <w:szCs w:val="21"/>
              </w:rPr>
            </w:pPr>
            <w:r>
              <w:rPr>
                <w:rFonts w:cs="宋体"/>
                <w:sz w:val="21"/>
                <w:szCs w:val="21"/>
              </w:rPr>
              <w:t>6级</w:t>
            </w:r>
          </w:p>
        </w:tc>
      </w:tr>
      <w:tr w14:paraId="6413B631">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tcPr>
          <w:p w14:paraId="108DA197">
            <w:pPr>
              <w:pStyle w:val="24"/>
              <w:rPr>
                <w:rFonts w:cs="宋体"/>
                <w:sz w:val="21"/>
                <w:szCs w:val="21"/>
              </w:rPr>
            </w:pPr>
            <w:r>
              <w:rPr>
                <w:rFonts w:hint="eastAsia" w:cs="宋体"/>
                <w:sz w:val="21"/>
                <w:szCs w:val="21"/>
              </w:rPr>
              <w:t>会阴部损伤导致一侧输精管缺失，另一侧输精管闭锁</w:t>
            </w:r>
          </w:p>
        </w:tc>
        <w:tc>
          <w:tcPr>
            <w:tcW w:w="1071" w:type="dxa"/>
            <w:tcBorders>
              <w:top w:val="single" w:color="auto" w:sz="4" w:space="0"/>
              <w:left w:val="nil"/>
              <w:bottom w:val="single" w:color="auto" w:sz="4" w:space="0"/>
              <w:right w:val="single" w:color="auto" w:sz="4" w:space="0"/>
            </w:tcBorders>
            <w:vAlign w:val="center"/>
          </w:tcPr>
          <w:p w14:paraId="2C785A5D">
            <w:pPr>
              <w:pStyle w:val="24"/>
              <w:jc w:val="center"/>
              <w:rPr>
                <w:rFonts w:cs="宋体"/>
                <w:sz w:val="21"/>
                <w:szCs w:val="21"/>
              </w:rPr>
            </w:pPr>
            <w:r>
              <w:rPr>
                <w:rFonts w:cs="宋体"/>
                <w:sz w:val="21"/>
                <w:szCs w:val="21"/>
              </w:rPr>
              <w:t>6级</w:t>
            </w:r>
          </w:p>
        </w:tc>
      </w:tr>
      <w:tr w14:paraId="781F73F3">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tcPr>
          <w:p w14:paraId="76CEBEA2">
            <w:pPr>
              <w:pStyle w:val="24"/>
              <w:rPr>
                <w:rFonts w:cs="宋体"/>
                <w:sz w:val="21"/>
                <w:szCs w:val="21"/>
              </w:rPr>
            </w:pPr>
            <w:r>
              <w:rPr>
                <w:rFonts w:hint="eastAsia" w:cs="宋体"/>
                <w:sz w:val="21"/>
                <w:szCs w:val="21"/>
              </w:rPr>
              <w:t>胸部损伤导致女性双侧乳房缺失</w:t>
            </w:r>
          </w:p>
        </w:tc>
        <w:tc>
          <w:tcPr>
            <w:tcW w:w="1071" w:type="dxa"/>
            <w:tcBorders>
              <w:top w:val="single" w:color="auto" w:sz="4" w:space="0"/>
              <w:left w:val="nil"/>
              <w:bottom w:val="single" w:color="auto" w:sz="4" w:space="0"/>
              <w:right w:val="single" w:color="auto" w:sz="4" w:space="0"/>
            </w:tcBorders>
            <w:vAlign w:val="center"/>
          </w:tcPr>
          <w:p w14:paraId="69B2CA55">
            <w:pPr>
              <w:pStyle w:val="24"/>
              <w:jc w:val="center"/>
              <w:rPr>
                <w:rFonts w:cs="宋体"/>
                <w:sz w:val="21"/>
                <w:szCs w:val="21"/>
              </w:rPr>
            </w:pPr>
            <w:r>
              <w:rPr>
                <w:rFonts w:cs="宋体"/>
                <w:sz w:val="21"/>
                <w:szCs w:val="21"/>
              </w:rPr>
              <w:t>7级</w:t>
            </w:r>
          </w:p>
        </w:tc>
      </w:tr>
      <w:tr w14:paraId="741B1FD9">
        <w:tblPrEx>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cBorders>
          </w:tcPr>
          <w:p w14:paraId="6E2884DF">
            <w:pPr>
              <w:pStyle w:val="24"/>
              <w:rPr>
                <w:rFonts w:cs="宋体"/>
                <w:sz w:val="21"/>
                <w:szCs w:val="21"/>
              </w:rPr>
            </w:pPr>
            <w:r>
              <w:rPr>
                <w:rFonts w:hint="eastAsia" w:cs="宋体"/>
                <w:sz w:val="21"/>
                <w:szCs w:val="21"/>
              </w:rPr>
              <w:t>骨盆部损伤导致子宫切除</w:t>
            </w:r>
          </w:p>
        </w:tc>
        <w:tc>
          <w:tcPr>
            <w:tcW w:w="1071" w:type="dxa"/>
            <w:tcBorders>
              <w:top w:val="single" w:color="auto" w:sz="4" w:space="0"/>
              <w:left w:val="nil"/>
              <w:bottom w:val="single" w:color="auto" w:sz="4" w:space="0"/>
              <w:right w:val="single" w:color="auto" w:sz="4" w:space="0"/>
            </w:tcBorders>
            <w:vAlign w:val="center"/>
          </w:tcPr>
          <w:p w14:paraId="0C03640C">
            <w:pPr>
              <w:pStyle w:val="24"/>
              <w:jc w:val="center"/>
              <w:rPr>
                <w:rFonts w:cs="宋体"/>
                <w:sz w:val="21"/>
                <w:szCs w:val="21"/>
              </w:rPr>
            </w:pPr>
            <w:r>
              <w:rPr>
                <w:rFonts w:cs="宋体"/>
                <w:sz w:val="21"/>
                <w:szCs w:val="21"/>
              </w:rPr>
              <w:t>7级</w:t>
            </w:r>
          </w:p>
        </w:tc>
      </w:tr>
      <w:tr w14:paraId="39568DC1">
        <w:tblPrEx>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cBorders>
          </w:tcPr>
          <w:p w14:paraId="7CAA0A41">
            <w:pPr>
              <w:pStyle w:val="24"/>
              <w:rPr>
                <w:rFonts w:cs="宋体"/>
                <w:sz w:val="21"/>
                <w:szCs w:val="21"/>
              </w:rPr>
            </w:pPr>
            <w:r>
              <w:rPr>
                <w:rFonts w:hint="eastAsia" w:cs="宋体"/>
                <w:sz w:val="21"/>
                <w:szCs w:val="21"/>
              </w:rPr>
              <w:t>胸部损伤导致女性一侧乳房缺失，另一侧乳房部分缺失</w:t>
            </w:r>
          </w:p>
        </w:tc>
        <w:tc>
          <w:tcPr>
            <w:tcW w:w="1071" w:type="dxa"/>
            <w:tcBorders>
              <w:top w:val="single" w:color="auto" w:sz="4" w:space="0"/>
              <w:left w:val="nil"/>
              <w:bottom w:val="single" w:color="auto" w:sz="4" w:space="0"/>
              <w:right w:val="single" w:color="auto" w:sz="4" w:space="0"/>
            </w:tcBorders>
            <w:vAlign w:val="center"/>
          </w:tcPr>
          <w:p w14:paraId="6565D746">
            <w:pPr>
              <w:pStyle w:val="24"/>
              <w:jc w:val="center"/>
              <w:rPr>
                <w:rFonts w:cs="宋体"/>
                <w:sz w:val="21"/>
                <w:szCs w:val="21"/>
              </w:rPr>
            </w:pPr>
            <w:r>
              <w:rPr>
                <w:rFonts w:cs="宋体"/>
                <w:sz w:val="21"/>
                <w:szCs w:val="21"/>
              </w:rPr>
              <w:t>8级</w:t>
            </w:r>
          </w:p>
        </w:tc>
      </w:tr>
      <w:tr w14:paraId="3E5B2A3D">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tcPr>
          <w:p w14:paraId="580DA255">
            <w:pPr>
              <w:pStyle w:val="24"/>
              <w:rPr>
                <w:rFonts w:cs="宋体"/>
                <w:sz w:val="21"/>
                <w:szCs w:val="21"/>
              </w:rPr>
            </w:pPr>
            <w:r>
              <w:rPr>
                <w:rFonts w:hint="eastAsia" w:cs="宋体"/>
                <w:sz w:val="21"/>
                <w:szCs w:val="21"/>
              </w:rPr>
              <w:t>胸部损伤导致女性一侧乳房缺失</w:t>
            </w:r>
          </w:p>
        </w:tc>
        <w:tc>
          <w:tcPr>
            <w:tcW w:w="1071" w:type="dxa"/>
            <w:tcBorders>
              <w:top w:val="single" w:color="auto" w:sz="4" w:space="0"/>
              <w:left w:val="nil"/>
              <w:bottom w:val="single" w:color="auto" w:sz="4" w:space="0"/>
              <w:right w:val="single" w:color="auto" w:sz="4" w:space="0"/>
            </w:tcBorders>
            <w:vAlign w:val="center"/>
          </w:tcPr>
          <w:p w14:paraId="703E9668">
            <w:pPr>
              <w:pStyle w:val="24"/>
              <w:jc w:val="center"/>
              <w:rPr>
                <w:rFonts w:cs="宋体"/>
                <w:sz w:val="21"/>
                <w:szCs w:val="21"/>
              </w:rPr>
            </w:pPr>
            <w:r>
              <w:rPr>
                <w:rFonts w:cs="宋体"/>
                <w:sz w:val="21"/>
                <w:szCs w:val="21"/>
              </w:rPr>
              <w:t>9级</w:t>
            </w:r>
          </w:p>
        </w:tc>
      </w:tr>
      <w:tr w14:paraId="6020F8CA">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tcPr>
          <w:p w14:paraId="1853061E">
            <w:pPr>
              <w:pStyle w:val="24"/>
              <w:rPr>
                <w:rFonts w:cs="宋体"/>
                <w:sz w:val="21"/>
                <w:szCs w:val="21"/>
              </w:rPr>
            </w:pPr>
            <w:r>
              <w:rPr>
                <w:rFonts w:hint="eastAsia" w:cs="宋体"/>
                <w:sz w:val="21"/>
                <w:szCs w:val="21"/>
              </w:rPr>
              <w:t>骨盆部损伤导致子宫部分切除</w:t>
            </w:r>
          </w:p>
        </w:tc>
        <w:tc>
          <w:tcPr>
            <w:tcW w:w="1071" w:type="dxa"/>
            <w:tcBorders>
              <w:top w:val="single" w:color="auto" w:sz="4" w:space="0"/>
              <w:left w:val="nil"/>
              <w:bottom w:val="single" w:color="auto" w:sz="4" w:space="0"/>
              <w:right w:val="single" w:color="auto" w:sz="4" w:space="0"/>
            </w:tcBorders>
            <w:vAlign w:val="center"/>
          </w:tcPr>
          <w:p w14:paraId="2CD8538D">
            <w:pPr>
              <w:pStyle w:val="24"/>
              <w:jc w:val="center"/>
              <w:rPr>
                <w:rFonts w:cs="宋体"/>
                <w:sz w:val="21"/>
                <w:szCs w:val="21"/>
              </w:rPr>
            </w:pPr>
            <w:r>
              <w:rPr>
                <w:rFonts w:cs="宋体"/>
                <w:sz w:val="21"/>
                <w:szCs w:val="21"/>
              </w:rPr>
              <w:t>9级</w:t>
            </w:r>
          </w:p>
        </w:tc>
      </w:tr>
      <w:tr w14:paraId="55144021">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tcPr>
          <w:p w14:paraId="6D534CC2">
            <w:pPr>
              <w:pStyle w:val="24"/>
              <w:rPr>
                <w:rFonts w:cs="宋体"/>
                <w:sz w:val="21"/>
                <w:szCs w:val="21"/>
              </w:rPr>
            </w:pPr>
            <w:r>
              <w:rPr>
                <w:rFonts w:hint="eastAsia" w:cs="宋体"/>
                <w:sz w:val="21"/>
                <w:szCs w:val="21"/>
              </w:rPr>
              <w:t>骨盆部损伤导致子宫破裂修补</w:t>
            </w:r>
          </w:p>
        </w:tc>
        <w:tc>
          <w:tcPr>
            <w:tcW w:w="1071" w:type="dxa"/>
            <w:tcBorders>
              <w:left w:val="nil"/>
              <w:bottom w:val="single" w:color="auto" w:sz="4" w:space="0"/>
              <w:right w:val="single" w:color="auto" w:sz="4" w:space="0"/>
            </w:tcBorders>
            <w:vAlign w:val="center"/>
          </w:tcPr>
          <w:p w14:paraId="1DE0EE4E">
            <w:pPr>
              <w:pStyle w:val="24"/>
              <w:jc w:val="center"/>
              <w:rPr>
                <w:rFonts w:cs="宋体"/>
                <w:sz w:val="21"/>
                <w:szCs w:val="21"/>
              </w:rPr>
            </w:pPr>
            <w:r>
              <w:rPr>
                <w:rFonts w:cs="宋体"/>
                <w:sz w:val="21"/>
                <w:szCs w:val="21"/>
              </w:rPr>
              <w:t>10级</w:t>
            </w:r>
          </w:p>
        </w:tc>
      </w:tr>
      <w:tr w14:paraId="55CEAC89">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tcPr>
          <w:p w14:paraId="129C3827">
            <w:pPr>
              <w:pStyle w:val="24"/>
              <w:rPr>
                <w:rFonts w:cs="宋体"/>
                <w:sz w:val="21"/>
                <w:szCs w:val="21"/>
              </w:rPr>
            </w:pPr>
            <w:r>
              <w:rPr>
                <w:rFonts w:hint="eastAsia" w:cs="宋体"/>
                <w:sz w:val="21"/>
                <w:szCs w:val="21"/>
              </w:rPr>
              <w:t>会阴部损伤导致一侧睾丸缺失</w:t>
            </w:r>
          </w:p>
        </w:tc>
        <w:tc>
          <w:tcPr>
            <w:tcW w:w="1071" w:type="dxa"/>
            <w:tcBorders>
              <w:top w:val="nil"/>
              <w:left w:val="nil"/>
              <w:bottom w:val="single" w:color="auto" w:sz="4" w:space="0"/>
              <w:right w:val="single" w:color="auto" w:sz="4" w:space="0"/>
            </w:tcBorders>
            <w:vAlign w:val="center"/>
          </w:tcPr>
          <w:p w14:paraId="3C215839">
            <w:pPr>
              <w:pStyle w:val="24"/>
              <w:jc w:val="center"/>
              <w:rPr>
                <w:rFonts w:cs="宋体"/>
                <w:sz w:val="21"/>
                <w:szCs w:val="21"/>
              </w:rPr>
            </w:pPr>
            <w:r>
              <w:rPr>
                <w:rFonts w:cs="宋体"/>
                <w:sz w:val="21"/>
                <w:szCs w:val="21"/>
              </w:rPr>
              <w:t>10级</w:t>
            </w:r>
          </w:p>
        </w:tc>
      </w:tr>
      <w:tr w14:paraId="3E28CCD7">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tcPr>
          <w:p w14:paraId="4177F3FD">
            <w:pPr>
              <w:pStyle w:val="24"/>
              <w:rPr>
                <w:rFonts w:cs="宋体"/>
                <w:sz w:val="21"/>
                <w:szCs w:val="21"/>
              </w:rPr>
            </w:pPr>
            <w:r>
              <w:rPr>
                <w:rFonts w:hint="eastAsia" w:cs="宋体"/>
                <w:sz w:val="21"/>
                <w:szCs w:val="21"/>
              </w:rPr>
              <w:t>会阴部损伤导致一侧睾丸完全萎缩</w:t>
            </w:r>
          </w:p>
        </w:tc>
        <w:tc>
          <w:tcPr>
            <w:tcW w:w="1071" w:type="dxa"/>
            <w:tcBorders>
              <w:top w:val="nil"/>
              <w:left w:val="nil"/>
              <w:bottom w:val="single" w:color="auto" w:sz="4" w:space="0"/>
              <w:right w:val="single" w:color="auto" w:sz="4" w:space="0"/>
            </w:tcBorders>
          </w:tcPr>
          <w:p w14:paraId="5D891F06">
            <w:pPr>
              <w:pStyle w:val="24"/>
              <w:jc w:val="center"/>
              <w:rPr>
                <w:rFonts w:cs="宋体"/>
                <w:sz w:val="21"/>
                <w:szCs w:val="21"/>
              </w:rPr>
            </w:pPr>
            <w:r>
              <w:rPr>
                <w:rFonts w:cs="宋体"/>
                <w:sz w:val="21"/>
                <w:szCs w:val="21"/>
              </w:rPr>
              <w:t>10级</w:t>
            </w:r>
          </w:p>
        </w:tc>
      </w:tr>
      <w:tr w14:paraId="100F5479">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tcPr>
          <w:p w14:paraId="566B43F4">
            <w:pPr>
              <w:pStyle w:val="24"/>
              <w:rPr>
                <w:rFonts w:cs="宋体"/>
                <w:sz w:val="21"/>
                <w:szCs w:val="21"/>
              </w:rPr>
            </w:pPr>
            <w:r>
              <w:rPr>
                <w:rFonts w:hint="eastAsia" w:cs="宋体"/>
                <w:sz w:val="21"/>
                <w:szCs w:val="21"/>
              </w:rPr>
              <w:t>会阴部损伤导致一侧输精管缺失</w:t>
            </w:r>
          </w:p>
        </w:tc>
        <w:tc>
          <w:tcPr>
            <w:tcW w:w="1071" w:type="dxa"/>
            <w:tcBorders>
              <w:top w:val="nil"/>
              <w:left w:val="nil"/>
              <w:bottom w:val="single" w:color="auto" w:sz="4" w:space="0"/>
              <w:right w:val="single" w:color="auto" w:sz="4" w:space="0"/>
            </w:tcBorders>
            <w:vAlign w:val="center"/>
          </w:tcPr>
          <w:p w14:paraId="538A2B4B">
            <w:pPr>
              <w:pStyle w:val="24"/>
              <w:jc w:val="center"/>
              <w:rPr>
                <w:rFonts w:cs="宋体"/>
                <w:sz w:val="21"/>
                <w:szCs w:val="21"/>
              </w:rPr>
            </w:pPr>
            <w:r>
              <w:rPr>
                <w:rFonts w:cs="宋体"/>
                <w:sz w:val="21"/>
                <w:szCs w:val="21"/>
              </w:rPr>
              <w:t>10级</w:t>
            </w:r>
          </w:p>
        </w:tc>
      </w:tr>
      <w:tr w14:paraId="649B64AE">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tcPr>
          <w:p w14:paraId="3B0C53BF">
            <w:pPr>
              <w:pStyle w:val="24"/>
              <w:rPr>
                <w:rFonts w:cs="宋体"/>
                <w:sz w:val="21"/>
                <w:szCs w:val="21"/>
              </w:rPr>
            </w:pPr>
            <w:r>
              <w:rPr>
                <w:rFonts w:hint="eastAsia" w:cs="宋体"/>
                <w:sz w:val="21"/>
                <w:szCs w:val="21"/>
              </w:rPr>
              <w:t>会阴部损伤导致一侧输精管闭锁</w:t>
            </w:r>
          </w:p>
        </w:tc>
        <w:tc>
          <w:tcPr>
            <w:tcW w:w="1071" w:type="dxa"/>
            <w:tcBorders>
              <w:top w:val="nil"/>
              <w:left w:val="nil"/>
              <w:bottom w:val="single" w:color="auto" w:sz="4" w:space="0"/>
              <w:right w:val="single" w:color="auto" w:sz="4" w:space="0"/>
            </w:tcBorders>
            <w:vAlign w:val="center"/>
          </w:tcPr>
          <w:p w14:paraId="03E9E508">
            <w:pPr>
              <w:pStyle w:val="24"/>
              <w:jc w:val="center"/>
              <w:rPr>
                <w:rFonts w:cs="宋体"/>
                <w:sz w:val="21"/>
                <w:szCs w:val="21"/>
              </w:rPr>
            </w:pPr>
            <w:r>
              <w:rPr>
                <w:rFonts w:cs="宋体"/>
                <w:sz w:val="21"/>
                <w:szCs w:val="21"/>
              </w:rPr>
              <w:t>10级</w:t>
            </w:r>
          </w:p>
        </w:tc>
      </w:tr>
    </w:tbl>
    <w:p w14:paraId="5738BDB4">
      <w:pPr>
        <w:ind w:firstLine="420"/>
        <w:contextualSpacing/>
        <w:rPr>
          <w:rFonts w:ascii="宋体" w:hAnsi="宋体"/>
        </w:rPr>
      </w:pPr>
    </w:p>
    <w:p w14:paraId="58AF356D">
      <w:pPr>
        <w:pStyle w:val="4"/>
        <w:numPr>
          <w:ilvl w:val="0"/>
          <w:numId w:val="2"/>
        </w:numPr>
        <w:contextualSpacing/>
        <w:rPr>
          <w:rFonts w:ascii="宋体" w:hAnsi="宋体"/>
          <w:sz w:val="21"/>
          <w:szCs w:val="21"/>
        </w:rPr>
      </w:pPr>
      <w:bookmarkStart w:id="48" w:name="_Toc356463492"/>
      <w:r>
        <w:rPr>
          <w:rFonts w:hint="eastAsia" w:ascii="宋体" w:hAnsi="宋体"/>
          <w:sz w:val="21"/>
          <w:szCs w:val="21"/>
        </w:rPr>
        <w:t>神经肌肉骨骼和运动有关的结构和功能</w:t>
      </w:r>
      <w:bookmarkEnd w:id="48"/>
    </w:p>
    <w:p w14:paraId="2C64ED26">
      <w:pPr>
        <w:pStyle w:val="5"/>
        <w:numPr>
          <w:ilvl w:val="1"/>
          <w:numId w:val="2"/>
        </w:numPr>
        <w:ind w:left="0" w:firstLine="0"/>
        <w:contextualSpacing/>
        <w:rPr>
          <w:sz w:val="21"/>
          <w:szCs w:val="21"/>
        </w:rPr>
      </w:pPr>
      <w:bookmarkStart w:id="49" w:name="_Toc356463493"/>
      <w:r>
        <w:rPr>
          <w:rFonts w:hint="eastAsia"/>
          <w:sz w:val="21"/>
          <w:szCs w:val="21"/>
        </w:rPr>
        <w:t>头颈部的结构损伤</w:t>
      </w:r>
      <w:bookmarkEnd w:id="49"/>
    </w:p>
    <w:p w14:paraId="471F1FCA">
      <w:pPr>
        <w:ind w:firstLine="420"/>
        <w:contextualSpacing/>
        <w:rPr>
          <w:rFonts w:ascii="宋体" w:hAnsi="宋体"/>
        </w:rPr>
      </w:pPr>
    </w:p>
    <w:tbl>
      <w:tblPr>
        <w:tblStyle w:val="13"/>
        <w:tblW w:w="8315"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071"/>
      </w:tblGrid>
      <w:tr w14:paraId="773C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44" w:type="dxa"/>
          </w:tcPr>
          <w:p w14:paraId="51B76438">
            <w:pPr>
              <w:pStyle w:val="24"/>
              <w:rPr>
                <w:rFonts w:cs="宋体"/>
                <w:sz w:val="21"/>
                <w:szCs w:val="21"/>
              </w:rPr>
            </w:pPr>
            <w:r>
              <w:rPr>
                <w:rFonts w:hint="eastAsia" w:cs="宋体"/>
                <w:sz w:val="21"/>
                <w:szCs w:val="21"/>
              </w:rPr>
              <w:t>双侧上颌骨完全缺失</w:t>
            </w:r>
          </w:p>
        </w:tc>
        <w:tc>
          <w:tcPr>
            <w:tcW w:w="1071" w:type="dxa"/>
            <w:vAlign w:val="center"/>
          </w:tcPr>
          <w:p w14:paraId="740D75BA">
            <w:pPr>
              <w:pStyle w:val="24"/>
              <w:jc w:val="center"/>
              <w:rPr>
                <w:rFonts w:cs="宋体"/>
                <w:sz w:val="21"/>
                <w:szCs w:val="21"/>
              </w:rPr>
            </w:pPr>
            <w:r>
              <w:rPr>
                <w:rFonts w:cs="宋体"/>
                <w:sz w:val="21"/>
                <w:szCs w:val="21"/>
              </w:rPr>
              <w:t>2级</w:t>
            </w:r>
          </w:p>
        </w:tc>
      </w:tr>
      <w:tr w14:paraId="0F4D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51E16748">
            <w:pPr>
              <w:pStyle w:val="24"/>
              <w:rPr>
                <w:rFonts w:cs="宋体"/>
                <w:sz w:val="21"/>
                <w:szCs w:val="21"/>
              </w:rPr>
            </w:pPr>
            <w:r>
              <w:rPr>
                <w:rFonts w:hint="eastAsia" w:cs="宋体"/>
                <w:sz w:val="21"/>
                <w:szCs w:val="21"/>
              </w:rPr>
              <w:t>双侧下颌骨完全缺失</w:t>
            </w:r>
          </w:p>
        </w:tc>
        <w:tc>
          <w:tcPr>
            <w:tcW w:w="1071" w:type="dxa"/>
            <w:vAlign w:val="center"/>
          </w:tcPr>
          <w:p w14:paraId="7DF6B411">
            <w:pPr>
              <w:pStyle w:val="24"/>
              <w:jc w:val="center"/>
              <w:rPr>
                <w:rFonts w:cs="宋体"/>
                <w:sz w:val="21"/>
                <w:szCs w:val="21"/>
              </w:rPr>
            </w:pPr>
            <w:r>
              <w:rPr>
                <w:rFonts w:cs="宋体"/>
                <w:sz w:val="21"/>
                <w:szCs w:val="21"/>
              </w:rPr>
              <w:t>2级</w:t>
            </w:r>
          </w:p>
        </w:tc>
      </w:tr>
      <w:tr w14:paraId="2C26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7244" w:type="dxa"/>
          </w:tcPr>
          <w:p w14:paraId="2DAC270E">
            <w:pPr>
              <w:pStyle w:val="24"/>
              <w:rPr>
                <w:rFonts w:cs="宋体"/>
                <w:sz w:val="21"/>
                <w:szCs w:val="21"/>
              </w:rPr>
            </w:pPr>
            <w:r>
              <w:rPr>
                <w:rFonts w:hint="eastAsia" w:cs="宋体"/>
                <w:sz w:val="21"/>
                <w:szCs w:val="21"/>
              </w:rPr>
              <w:t>一侧上颌骨及对侧下颌骨完全缺失</w:t>
            </w:r>
          </w:p>
        </w:tc>
        <w:tc>
          <w:tcPr>
            <w:tcW w:w="1071" w:type="dxa"/>
            <w:vAlign w:val="center"/>
          </w:tcPr>
          <w:p w14:paraId="1E3EFA24">
            <w:pPr>
              <w:pStyle w:val="24"/>
              <w:jc w:val="center"/>
              <w:rPr>
                <w:rFonts w:cs="宋体"/>
                <w:sz w:val="21"/>
                <w:szCs w:val="21"/>
              </w:rPr>
            </w:pPr>
            <w:r>
              <w:rPr>
                <w:rFonts w:cs="宋体"/>
                <w:sz w:val="21"/>
                <w:szCs w:val="21"/>
              </w:rPr>
              <w:t>2级</w:t>
            </w:r>
          </w:p>
        </w:tc>
      </w:tr>
      <w:tr w14:paraId="1C72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tcPr>
          <w:p w14:paraId="5B161073">
            <w:pPr>
              <w:pStyle w:val="24"/>
              <w:rPr>
                <w:rFonts w:cs="宋体"/>
                <w:sz w:val="21"/>
                <w:szCs w:val="21"/>
              </w:rPr>
            </w:pPr>
            <w:r>
              <w:rPr>
                <w:rFonts w:hint="eastAsia" w:cs="宋体"/>
                <w:sz w:val="21"/>
                <w:szCs w:val="21"/>
              </w:rPr>
              <w:t>同侧上、下颌骨完全缺失</w:t>
            </w:r>
          </w:p>
        </w:tc>
        <w:tc>
          <w:tcPr>
            <w:tcW w:w="1071" w:type="dxa"/>
            <w:vAlign w:val="center"/>
          </w:tcPr>
          <w:p w14:paraId="2567C1B6">
            <w:pPr>
              <w:pStyle w:val="24"/>
              <w:jc w:val="center"/>
              <w:rPr>
                <w:rFonts w:cs="宋体"/>
                <w:sz w:val="21"/>
                <w:szCs w:val="21"/>
              </w:rPr>
            </w:pPr>
            <w:r>
              <w:rPr>
                <w:rFonts w:cs="宋体"/>
                <w:sz w:val="21"/>
                <w:szCs w:val="21"/>
              </w:rPr>
              <w:t>3级</w:t>
            </w:r>
          </w:p>
        </w:tc>
      </w:tr>
      <w:tr w14:paraId="290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tcPr>
          <w:p w14:paraId="29AE2E1D">
            <w:pPr>
              <w:pStyle w:val="24"/>
              <w:rPr>
                <w:rFonts w:cs="宋体"/>
                <w:sz w:val="21"/>
                <w:szCs w:val="21"/>
              </w:rPr>
            </w:pPr>
            <w:r>
              <w:rPr>
                <w:rFonts w:hint="eastAsia" w:cs="宋体"/>
                <w:sz w:val="21"/>
                <w:szCs w:val="21"/>
              </w:rPr>
              <w:t>上颌骨、下颌骨缺损，且牙齿脱落大于等于</w:t>
            </w:r>
            <w:r>
              <w:rPr>
                <w:rFonts w:cs="宋体"/>
                <w:sz w:val="21"/>
                <w:szCs w:val="21"/>
              </w:rPr>
              <w:t>24枚</w:t>
            </w:r>
          </w:p>
        </w:tc>
        <w:tc>
          <w:tcPr>
            <w:tcW w:w="1071" w:type="dxa"/>
            <w:vAlign w:val="center"/>
          </w:tcPr>
          <w:p w14:paraId="79BB19F5">
            <w:pPr>
              <w:pStyle w:val="24"/>
              <w:jc w:val="center"/>
              <w:rPr>
                <w:rFonts w:cs="宋体"/>
                <w:sz w:val="21"/>
                <w:szCs w:val="21"/>
              </w:rPr>
            </w:pPr>
            <w:r>
              <w:rPr>
                <w:rFonts w:cs="宋体"/>
                <w:sz w:val="21"/>
                <w:szCs w:val="21"/>
              </w:rPr>
              <w:t>3级</w:t>
            </w:r>
          </w:p>
        </w:tc>
      </w:tr>
      <w:tr w14:paraId="682F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244" w:type="dxa"/>
          </w:tcPr>
          <w:p w14:paraId="46B0E77C">
            <w:pPr>
              <w:pStyle w:val="24"/>
              <w:rPr>
                <w:rFonts w:cs="宋体"/>
                <w:sz w:val="21"/>
                <w:szCs w:val="21"/>
              </w:rPr>
            </w:pPr>
            <w:r>
              <w:rPr>
                <w:rFonts w:hint="eastAsia" w:cs="宋体"/>
                <w:sz w:val="21"/>
                <w:szCs w:val="21"/>
              </w:rPr>
              <w:t>一侧上颌骨完全缺失</w:t>
            </w:r>
          </w:p>
        </w:tc>
        <w:tc>
          <w:tcPr>
            <w:tcW w:w="1071" w:type="dxa"/>
            <w:vAlign w:val="center"/>
          </w:tcPr>
          <w:p w14:paraId="1FF889D3">
            <w:pPr>
              <w:pStyle w:val="24"/>
              <w:jc w:val="center"/>
              <w:rPr>
                <w:rFonts w:cs="宋体"/>
                <w:sz w:val="21"/>
                <w:szCs w:val="21"/>
              </w:rPr>
            </w:pPr>
            <w:r>
              <w:rPr>
                <w:rFonts w:cs="宋体"/>
                <w:sz w:val="21"/>
                <w:szCs w:val="21"/>
              </w:rPr>
              <w:t>3级</w:t>
            </w:r>
          </w:p>
        </w:tc>
      </w:tr>
      <w:tr w14:paraId="62A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44" w:type="dxa"/>
          </w:tcPr>
          <w:p w14:paraId="74E3CBE8">
            <w:pPr>
              <w:pStyle w:val="24"/>
              <w:rPr>
                <w:rFonts w:cs="宋体"/>
                <w:sz w:val="21"/>
                <w:szCs w:val="21"/>
              </w:rPr>
            </w:pPr>
            <w:r>
              <w:rPr>
                <w:rFonts w:hint="eastAsia" w:cs="宋体"/>
                <w:sz w:val="21"/>
                <w:szCs w:val="21"/>
              </w:rPr>
              <w:t>一侧下颌骨完全缺失</w:t>
            </w:r>
          </w:p>
        </w:tc>
        <w:tc>
          <w:tcPr>
            <w:tcW w:w="1071" w:type="dxa"/>
            <w:vAlign w:val="center"/>
          </w:tcPr>
          <w:p w14:paraId="36F763FA">
            <w:pPr>
              <w:pStyle w:val="24"/>
              <w:jc w:val="center"/>
              <w:rPr>
                <w:rFonts w:cs="宋体"/>
                <w:sz w:val="21"/>
                <w:szCs w:val="21"/>
              </w:rPr>
            </w:pPr>
            <w:r>
              <w:rPr>
                <w:rFonts w:cs="宋体"/>
                <w:sz w:val="21"/>
                <w:szCs w:val="21"/>
              </w:rPr>
              <w:t>3级</w:t>
            </w:r>
          </w:p>
        </w:tc>
      </w:tr>
      <w:tr w14:paraId="3C35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763819C0">
            <w:pPr>
              <w:pStyle w:val="24"/>
              <w:rPr>
                <w:rFonts w:cs="宋体"/>
                <w:sz w:val="21"/>
                <w:szCs w:val="21"/>
              </w:rPr>
            </w:pPr>
            <w:r>
              <w:rPr>
                <w:rFonts w:hint="eastAsia" w:cs="宋体"/>
                <w:sz w:val="21"/>
                <w:szCs w:val="21"/>
              </w:rPr>
              <w:t>一侧上颌骨缺损大于等于</w:t>
            </w:r>
            <w:r>
              <w:rPr>
                <w:rFonts w:cs="宋体"/>
                <w:sz w:val="21"/>
                <w:szCs w:val="21"/>
              </w:rPr>
              <w:t>50%，且口腔、颜面部软组织缺损大于20cm</w:t>
            </w:r>
            <w:r>
              <w:rPr>
                <w:rFonts w:cs="宋体"/>
                <w:sz w:val="21"/>
                <w:szCs w:val="21"/>
                <w:vertAlign w:val="superscript"/>
              </w:rPr>
              <w:t>2</w:t>
            </w:r>
          </w:p>
        </w:tc>
        <w:tc>
          <w:tcPr>
            <w:tcW w:w="1071" w:type="dxa"/>
            <w:vAlign w:val="center"/>
          </w:tcPr>
          <w:p w14:paraId="143CAF01">
            <w:pPr>
              <w:pStyle w:val="24"/>
              <w:jc w:val="center"/>
              <w:rPr>
                <w:rFonts w:cs="宋体"/>
                <w:sz w:val="21"/>
                <w:szCs w:val="21"/>
              </w:rPr>
            </w:pPr>
            <w:r>
              <w:rPr>
                <w:rFonts w:cs="宋体"/>
                <w:sz w:val="21"/>
                <w:szCs w:val="21"/>
              </w:rPr>
              <w:t>4级</w:t>
            </w:r>
          </w:p>
        </w:tc>
      </w:tr>
      <w:tr w14:paraId="593C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3504DE58">
            <w:pPr>
              <w:pStyle w:val="24"/>
              <w:rPr>
                <w:rFonts w:cs="宋体"/>
                <w:sz w:val="21"/>
                <w:szCs w:val="21"/>
              </w:rPr>
            </w:pPr>
            <w:r>
              <w:rPr>
                <w:rFonts w:hint="eastAsia" w:cs="宋体"/>
                <w:sz w:val="21"/>
                <w:szCs w:val="21"/>
              </w:rPr>
              <w:t>一侧下颌骨缺损大于等于</w:t>
            </w:r>
            <w:r>
              <w:rPr>
                <w:rFonts w:cs="宋体"/>
                <w:sz w:val="21"/>
                <w:szCs w:val="21"/>
              </w:rPr>
              <w:t>6cm，且口腔、颜面部软组织缺损大于20cm</w:t>
            </w:r>
            <w:r>
              <w:rPr>
                <w:rFonts w:cs="宋体"/>
                <w:sz w:val="21"/>
                <w:szCs w:val="21"/>
                <w:vertAlign w:val="superscript"/>
              </w:rPr>
              <w:t>2</w:t>
            </w:r>
          </w:p>
        </w:tc>
        <w:tc>
          <w:tcPr>
            <w:tcW w:w="1071" w:type="dxa"/>
            <w:vAlign w:val="center"/>
          </w:tcPr>
          <w:p w14:paraId="180021F7">
            <w:pPr>
              <w:pStyle w:val="24"/>
              <w:jc w:val="center"/>
              <w:rPr>
                <w:rFonts w:cs="宋体"/>
                <w:sz w:val="21"/>
                <w:szCs w:val="21"/>
              </w:rPr>
            </w:pPr>
            <w:r>
              <w:rPr>
                <w:rFonts w:cs="宋体"/>
                <w:sz w:val="21"/>
                <w:szCs w:val="21"/>
              </w:rPr>
              <w:t>4级</w:t>
            </w:r>
          </w:p>
        </w:tc>
      </w:tr>
      <w:tr w14:paraId="20CB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46898072">
            <w:pPr>
              <w:pStyle w:val="24"/>
              <w:rPr>
                <w:rFonts w:cs="宋体"/>
                <w:sz w:val="21"/>
                <w:szCs w:val="21"/>
              </w:rPr>
            </w:pPr>
            <w:r>
              <w:rPr>
                <w:rFonts w:hint="eastAsia" w:cs="宋体"/>
                <w:sz w:val="21"/>
                <w:szCs w:val="21"/>
              </w:rPr>
              <w:t>面颊部洞穿性缺损大于</w:t>
            </w:r>
            <w:r>
              <w:rPr>
                <w:rFonts w:cs="宋体"/>
                <w:sz w:val="21"/>
                <w:szCs w:val="21"/>
              </w:rPr>
              <w:t>20cm</w:t>
            </w:r>
            <w:r>
              <w:rPr>
                <w:rFonts w:cs="宋体"/>
                <w:sz w:val="21"/>
                <w:szCs w:val="21"/>
                <w:vertAlign w:val="superscript"/>
              </w:rPr>
              <w:t>2</w:t>
            </w:r>
          </w:p>
        </w:tc>
        <w:tc>
          <w:tcPr>
            <w:tcW w:w="1071" w:type="dxa"/>
            <w:vAlign w:val="center"/>
          </w:tcPr>
          <w:p w14:paraId="0E2E3B76">
            <w:pPr>
              <w:pStyle w:val="24"/>
              <w:jc w:val="center"/>
              <w:rPr>
                <w:rFonts w:cs="宋体"/>
                <w:sz w:val="21"/>
                <w:szCs w:val="21"/>
              </w:rPr>
            </w:pPr>
            <w:r>
              <w:rPr>
                <w:rFonts w:cs="宋体"/>
                <w:sz w:val="21"/>
                <w:szCs w:val="21"/>
              </w:rPr>
              <w:t>4级</w:t>
            </w:r>
          </w:p>
        </w:tc>
      </w:tr>
      <w:tr w14:paraId="55A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7244" w:type="dxa"/>
          </w:tcPr>
          <w:p w14:paraId="080F2297">
            <w:pPr>
              <w:pStyle w:val="24"/>
              <w:rPr>
                <w:rFonts w:cs="宋体"/>
                <w:sz w:val="21"/>
                <w:szCs w:val="21"/>
              </w:rPr>
            </w:pPr>
            <w:r>
              <w:rPr>
                <w:rFonts w:hint="eastAsia" w:cs="宋体"/>
                <w:sz w:val="21"/>
                <w:szCs w:val="21"/>
              </w:rPr>
              <w:t>上颌骨、下颌骨缺损，且牙齿脱落大于等于</w:t>
            </w:r>
            <w:r>
              <w:rPr>
                <w:rFonts w:cs="宋体"/>
                <w:sz w:val="21"/>
                <w:szCs w:val="21"/>
              </w:rPr>
              <w:t>20枚</w:t>
            </w:r>
          </w:p>
        </w:tc>
        <w:tc>
          <w:tcPr>
            <w:tcW w:w="1071" w:type="dxa"/>
            <w:vAlign w:val="center"/>
          </w:tcPr>
          <w:p w14:paraId="6C462B8C">
            <w:pPr>
              <w:pStyle w:val="24"/>
              <w:jc w:val="center"/>
              <w:rPr>
                <w:rFonts w:cs="宋体"/>
                <w:sz w:val="21"/>
                <w:szCs w:val="21"/>
              </w:rPr>
            </w:pPr>
            <w:r>
              <w:rPr>
                <w:rFonts w:cs="宋体"/>
                <w:sz w:val="21"/>
                <w:szCs w:val="21"/>
              </w:rPr>
              <w:t>5级</w:t>
            </w:r>
          </w:p>
        </w:tc>
      </w:tr>
      <w:tr w14:paraId="033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44" w:type="dxa"/>
          </w:tcPr>
          <w:p w14:paraId="23608FED">
            <w:pPr>
              <w:pStyle w:val="24"/>
              <w:rPr>
                <w:rFonts w:cs="宋体"/>
                <w:sz w:val="21"/>
                <w:szCs w:val="21"/>
              </w:rPr>
            </w:pPr>
            <w:r>
              <w:rPr>
                <w:rFonts w:hint="eastAsia" w:cs="宋体"/>
                <w:sz w:val="21"/>
                <w:szCs w:val="21"/>
              </w:rPr>
              <w:t>一侧上颌骨缺损大于</w:t>
            </w:r>
            <w:r>
              <w:rPr>
                <w:rFonts w:cs="宋体"/>
                <w:sz w:val="21"/>
                <w:szCs w:val="21"/>
              </w:rPr>
              <w:t>25%，小于50%，且口腔、颜面部软组织缺损大于10cm</w:t>
            </w:r>
            <w:r>
              <w:rPr>
                <w:rFonts w:cs="宋体"/>
                <w:sz w:val="21"/>
                <w:szCs w:val="21"/>
                <w:vertAlign w:val="superscript"/>
              </w:rPr>
              <w:t>2</w:t>
            </w:r>
          </w:p>
        </w:tc>
        <w:tc>
          <w:tcPr>
            <w:tcW w:w="1071" w:type="dxa"/>
            <w:vAlign w:val="center"/>
          </w:tcPr>
          <w:p w14:paraId="73DE8932">
            <w:pPr>
              <w:pStyle w:val="24"/>
              <w:jc w:val="center"/>
              <w:rPr>
                <w:rFonts w:cs="宋体"/>
                <w:sz w:val="21"/>
                <w:szCs w:val="21"/>
              </w:rPr>
            </w:pPr>
            <w:r>
              <w:rPr>
                <w:rFonts w:cs="宋体"/>
                <w:sz w:val="21"/>
                <w:szCs w:val="21"/>
              </w:rPr>
              <w:t>5级</w:t>
            </w:r>
          </w:p>
        </w:tc>
      </w:tr>
      <w:tr w14:paraId="4313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244" w:type="dxa"/>
          </w:tcPr>
          <w:p w14:paraId="0BC872B7">
            <w:pPr>
              <w:pStyle w:val="24"/>
              <w:rPr>
                <w:rFonts w:cs="宋体"/>
                <w:sz w:val="21"/>
                <w:szCs w:val="21"/>
              </w:rPr>
            </w:pPr>
            <w:r>
              <w:rPr>
                <w:rFonts w:hint="eastAsia" w:cs="宋体"/>
                <w:sz w:val="21"/>
                <w:szCs w:val="21"/>
              </w:rPr>
              <w:t>一侧下颌骨缺损大于等于</w:t>
            </w:r>
            <w:r>
              <w:rPr>
                <w:rFonts w:cs="宋体"/>
                <w:sz w:val="21"/>
                <w:szCs w:val="21"/>
              </w:rPr>
              <w:t>4cm，且口腔、颜面部软组织缺损大于10cm</w:t>
            </w:r>
            <w:r>
              <w:rPr>
                <w:rFonts w:cs="宋体"/>
                <w:sz w:val="21"/>
                <w:szCs w:val="21"/>
                <w:vertAlign w:val="superscript"/>
              </w:rPr>
              <w:t>2</w:t>
            </w:r>
          </w:p>
        </w:tc>
        <w:tc>
          <w:tcPr>
            <w:tcW w:w="1071" w:type="dxa"/>
            <w:vAlign w:val="center"/>
          </w:tcPr>
          <w:p w14:paraId="1241139E">
            <w:pPr>
              <w:pStyle w:val="24"/>
              <w:jc w:val="center"/>
              <w:rPr>
                <w:rFonts w:cs="宋体"/>
                <w:sz w:val="21"/>
                <w:szCs w:val="21"/>
              </w:rPr>
            </w:pPr>
            <w:r>
              <w:rPr>
                <w:rFonts w:cs="宋体"/>
                <w:sz w:val="21"/>
                <w:szCs w:val="21"/>
              </w:rPr>
              <w:t>5级</w:t>
            </w:r>
          </w:p>
        </w:tc>
      </w:tr>
      <w:tr w14:paraId="40AB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739E9C77">
            <w:pPr>
              <w:pStyle w:val="24"/>
              <w:rPr>
                <w:rFonts w:cs="宋体"/>
                <w:sz w:val="21"/>
                <w:szCs w:val="21"/>
              </w:rPr>
            </w:pPr>
            <w:r>
              <w:rPr>
                <w:rFonts w:hint="eastAsia" w:cs="宋体"/>
                <w:sz w:val="21"/>
                <w:szCs w:val="21"/>
              </w:rPr>
              <w:t>一侧上颌骨缺损等于</w:t>
            </w:r>
            <w:r>
              <w:rPr>
                <w:rFonts w:cs="宋体"/>
                <w:sz w:val="21"/>
                <w:szCs w:val="21"/>
              </w:rPr>
              <w:t>25%，且口腔、颜面部软组织缺损大于10cm</w:t>
            </w:r>
            <w:r>
              <w:rPr>
                <w:rFonts w:cs="宋体"/>
                <w:sz w:val="21"/>
                <w:szCs w:val="21"/>
                <w:vertAlign w:val="superscript"/>
              </w:rPr>
              <w:t>2</w:t>
            </w:r>
          </w:p>
        </w:tc>
        <w:tc>
          <w:tcPr>
            <w:tcW w:w="1071" w:type="dxa"/>
            <w:vAlign w:val="center"/>
          </w:tcPr>
          <w:p w14:paraId="1968C399">
            <w:pPr>
              <w:pStyle w:val="24"/>
              <w:jc w:val="center"/>
              <w:rPr>
                <w:rFonts w:cs="宋体"/>
                <w:sz w:val="21"/>
                <w:szCs w:val="21"/>
              </w:rPr>
            </w:pPr>
            <w:r>
              <w:rPr>
                <w:rFonts w:cs="宋体"/>
                <w:sz w:val="21"/>
                <w:szCs w:val="21"/>
              </w:rPr>
              <w:t>6级</w:t>
            </w:r>
          </w:p>
        </w:tc>
      </w:tr>
      <w:tr w14:paraId="431A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244" w:type="dxa"/>
          </w:tcPr>
          <w:p w14:paraId="3B21EAD4">
            <w:pPr>
              <w:pStyle w:val="24"/>
              <w:rPr>
                <w:rFonts w:cs="宋体"/>
                <w:sz w:val="21"/>
                <w:szCs w:val="21"/>
              </w:rPr>
            </w:pPr>
            <w:r>
              <w:rPr>
                <w:rFonts w:hint="eastAsia" w:cs="宋体"/>
                <w:sz w:val="21"/>
                <w:szCs w:val="21"/>
              </w:rPr>
              <w:t>面部软组织缺损大于</w:t>
            </w:r>
            <w:r>
              <w:rPr>
                <w:rFonts w:cs="宋体"/>
                <w:sz w:val="21"/>
                <w:szCs w:val="21"/>
              </w:rPr>
              <w:t>20cm</w:t>
            </w:r>
            <w:r>
              <w:rPr>
                <w:rFonts w:cs="宋体"/>
                <w:sz w:val="21"/>
                <w:szCs w:val="21"/>
                <w:vertAlign w:val="superscript"/>
              </w:rPr>
              <w:t>2</w:t>
            </w:r>
            <w:r>
              <w:rPr>
                <w:rFonts w:hint="eastAsia" w:cs="宋体"/>
                <w:sz w:val="21"/>
                <w:szCs w:val="21"/>
              </w:rPr>
              <w:t>，且伴发涎瘘</w:t>
            </w:r>
          </w:p>
        </w:tc>
        <w:tc>
          <w:tcPr>
            <w:tcW w:w="1071" w:type="dxa"/>
            <w:vAlign w:val="center"/>
          </w:tcPr>
          <w:p w14:paraId="70AA4416">
            <w:pPr>
              <w:pStyle w:val="24"/>
              <w:jc w:val="center"/>
              <w:rPr>
                <w:rFonts w:cs="宋体"/>
                <w:sz w:val="21"/>
                <w:szCs w:val="21"/>
              </w:rPr>
            </w:pPr>
            <w:r>
              <w:rPr>
                <w:rFonts w:cs="宋体"/>
                <w:sz w:val="21"/>
                <w:szCs w:val="21"/>
              </w:rPr>
              <w:t>6级</w:t>
            </w:r>
          </w:p>
        </w:tc>
      </w:tr>
      <w:tr w14:paraId="4E16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244" w:type="dxa"/>
          </w:tcPr>
          <w:p w14:paraId="36116155">
            <w:pPr>
              <w:pStyle w:val="24"/>
              <w:rPr>
                <w:rFonts w:cs="宋体"/>
                <w:sz w:val="21"/>
                <w:szCs w:val="21"/>
              </w:rPr>
            </w:pPr>
            <w:r>
              <w:rPr>
                <w:rFonts w:hint="eastAsia" w:cs="宋体"/>
                <w:sz w:val="21"/>
                <w:szCs w:val="21"/>
              </w:rPr>
              <w:t>上颌骨、下颌骨缺损，且牙齿脱落大于等于</w:t>
            </w:r>
            <w:r>
              <w:rPr>
                <w:rFonts w:cs="宋体"/>
                <w:sz w:val="21"/>
                <w:szCs w:val="21"/>
              </w:rPr>
              <w:t>16枚</w:t>
            </w:r>
          </w:p>
        </w:tc>
        <w:tc>
          <w:tcPr>
            <w:tcW w:w="1071" w:type="dxa"/>
            <w:vAlign w:val="center"/>
          </w:tcPr>
          <w:p w14:paraId="27AC5698">
            <w:pPr>
              <w:pStyle w:val="24"/>
              <w:jc w:val="center"/>
              <w:rPr>
                <w:rFonts w:cs="宋体"/>
                <w:sz w:val="21"/>
                <w:szCs w:val="21"/>
              </w:rPr>
            </w:pPr>
            <w:r>
              <w:rPr>
                <w:rFonts w:cs="宋体"/>
                <w:sz w:val="21"/>
                <w:szCs w:val="21"/>
              </w:rPr>
              <w:t>7级</w:t>
            </w:r>
          </w:p>
        </w:tc>
      </w:tr>
      <w:tr w14:paraId="4C9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244" w:type="dxa"/>
          </w:tcPr>
          <w:p w14:paraId="7B8CA938">
            <w:pPr>
              <w:pStyle w:val="24"/>
              <w:rPr>
                <w:rFonts w:cs="宋体"/>
                <w:sz w:val="21"/>
                <w:szCs w:val="21"/>
              </w:rPr>
            </w:pPr>
            <w:r>
              <w:rPr>
                <w:rFonts w:hint="eastAsia" w:cs="宋体"/>
                <w:sz w:val="21"/>
                <w:szCs w:val="21"/>
              </w:rPr>
              <w:t>上颌骨、下颌骨缺损，且牙齿脱落大于等于</w:t>
            </w:r>
            <w:r>
              <w:rPr>
                <w:rFonts w:cs="宋体"/>
                <w:sz w:val="21"/>
                <w:szCs w:val="21"/>
              </w:rPr>
              <w:t>12枚</w:t>
            </w:r>
          </w:p>
        </w:tc>
        <w:tc>
          <w:tcPr>
            <w:tcW w:w="1071" w:type="dxa"/>
            <w:vAlign w:val="center"/>
          </w:tcPr>
          <w:p w14:paraId="6987BB2C">
            <w:pPr>
              <w:pStyle w:val="24"/>
              <w:jc w:val="center"/>
              <w:rPr>
                <w:rFonts w:cs="宋体"/>
                <w:sz w:val="21"/>
                <w:szCs w:val="21"/>
              </w:rPr>
            </w:pPr>
            <w:r>
              <w:rPr>
                <w:rFonts w:cs="宋体"/>
                <w:sz w:val="21"/>
                <w:szCs w:val="21"/>
              </w:rPr>
              <w:t>8级</w:t>
            </w:r>
          </w:p>
        </w:tc>
      </w:tr>
      <w:tr w14:paraId="74CF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244" w:type="dxa"/>
          </w:tcPr>
          <w:p w14:paraId="2569571F">
            <w:pPr>
              <w:pStyle w:val="24"/>
              <w:rPr>
                <w:rFonts w:cs="宋体"/>
                <w:sz w:val="21"/>
                <w:szCs w:val="21"/>
              </w:rPr>
            </w:pPr>
            <w:r>
              <w:rPr>
                <w:rFonts w:hint="eastAsia" w:cs="宋体"/>
                <w:sz w:val="21"/>
                <w:szCs w:val="21"/>
              </w:rPr>
              <w:t>上颌骨、下颌骨缺损，且牙齿脱落大于等于</w:t>
            </w:r>
            <w:r>
              <w:rPr>
                <w:rFonts w:cs="宋体"/>
                <w:sz w:val="21"/>
                <w:szCs w:val="21"/>
              </w:rPr>
              <w:t>8枚</w:t>
            </w:r>
          </w:p>
        </w:tc>
        <w:tc>
          <w:tcPr>
            <w:tcW w:w="1071" w:type="dxa"/>
            <w:vAlign w:val="center"/>
          </w:tcPr>
          <w:p w14:paraId="49CBF223">
            <w:pPr>
              <w:pStyle w:val="24"/>
              <w:jc w:val="center"/>
              <w:rPr>
                <w:rFonts w:cs="宋体"/>
                <w:sz w:val="21"/>
                <w:szCs w:val="21"/>
              </w:rPr>
            </w:pPr>
            <w:r>
              <w:rPr>
                <w:rFonts w:cs="宋体"/>
                <w:sz w:val="21"/>
                <w:szCs w:val="21"/>
              </w:rPr>
              <w:t>9级</w:t>
            </w:r>
          </w:p>
        </w:tc>
      </w:tr>
      <w:tr w14:paraId="1F65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5BCBF00D">
            <w:pPr>
              <w:pStyle w:val="24"/>
              <w:rPr>
                <w:rFonts w:cs="宋体"/>
                <w:sz w:val="21"/>
                <w:szCs w:val="21"/>
              </w:rPr>
            </w:pPr>
            <w:r>
              <w:rPr>
                <w:rFonts w:hint="eastAsia" w:cs="宋体"/>
                <w:sz w:val="21"/>
                <w:szCs w:val="21"/>
              </w:rPr>
              <w:t>上颌骨、下颌骨缺损，且牙齿脱落大于等于</w:t>
            </w:r>
            <w:r>
              <w:rPr>
                <w:rFonts w:cs="宋体"/>
                <w:sz w:val="21"/>
                <w:szCs w:val="21"/>
              </w:rPr>
              <w:t>4枚</w:t>
            </w:r>
          </w:p>
        </w:tc>
        <w:tc>
          <w:tcPr>
            <w:tcW w:w="1071" w:type="dxa"/>
            <w:vAlign w:val="center"/>
          </w:tcPr>
          <w:p w14:paraId="78F98C0F">
            <w:pPr>
              <w:pStyle w:val="24"/>
              <w:jc w:val="center"/>
              <w:rPr>
                <w:rFonts w:cs="宋体"/>
                <w:sz w:val="21"/>
                <w:szCs w:val="21"/>
              </w:rPr>
            </w:pPr>
            <w:r>
              <w:rPr>
                <w:rFonts w:cs="宋体"/>
                <w:sz w:val="21"/>
                <w:szCs w:val="21"/>
              </w:rPr>
              <w:t>10级</w:t>
            </w:r>
          </w:p>
        </w:tc>
      </w:tr>
      <w:tr w14:paraId="0E4A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6016CED4">
            <w:pPr>
              <w:pStyle w:val="24"/>
              <w:rPr>
                <w:rFonts w:cs="宋体"/>
                <w:sz w:val="21"/>
                <w:szCs w:val="21"/>
              </w:rPr>
            </w:pPr>
            <w:r>
              <w:rPr>
                <w:rFonts w:hint="eastAsia" w:cs="宋体"/>
                <w:sz w:val="21"/>
                <w:szCs w:val="21"/>
              </w:rPr>
              <w:t>颅骨缺损大于等于</w:t>
            </w:r>
            <w:r>
              <w:rPr>
                <w:rFonts w:cs="宋体"/>
                <w:sz w:val="21"/>
                <w:szCs w:val="21"/>
              </w:rPr>
              <w:t>6cm</w:t>
            </w:r>
            <w:r>
              <w:rPr>
                <w:rFonts w:cs="宋体"/>
                <w:sz w:val="21"/>
                <w:szCs w:val="21"/>
                <w:vertAlign w:val="superscript"/>
              </w:rPr>
              <w:t>2</w:t>
            </w:r>
          </w:p>
        </w:tc>
        <w:tc>
          <w:tcPr>
            <w:tcW w:w="1071" w:type="dxa"/>
          </w:tcPr>
          <w:p w14:paraId="342E37B2">
            <w:pPr>
              <w:pStyle w:val="24"/>
              <w:jc w:val="center"/>
              <w:rPr>
                <w:rFonts w:cs="宋体"/>
                <w:sz w:val="21"/>
                <w:szCs w:val="21"/>
              </w:rPr>
            </w:pPr>
            <w:r>
              <w:rPr>
                <w:rFonts w:cs="宋体"/>
                <w:sz w:val="21"/>
                <w:szCs w:val="21"/>
              </w:rPr>
              <w:t>10级</w:t>
            </w:r>
          </w:p>
        </w:tc>
      </w:tr>
    </w:tbl>
    <w:p w14:paraId="7683EB15">
      <w:pPr>
        <w:ind w:firstLine="420"/>
        <w:contextualSpacing/>
        <w:rPr>
          <w:rFonts w:ascii="宋体" w:hAnsi="宋体"/>
        </w:rPr>
      </w:pPr>
    </w:p>
    <w:p w14:paraId="1AD7B792">
      <w:pPr>
        <w:pStyle w:val="5"/>
        <w:numPr>
          <w:ilvl w:val="1"/>
          <w:numId w:val="2"/>
        </w:numPr>
        <w:ind w:left="0" w:firstLine="0"/>
        <w:contextualSpacing/>
        <w:rPr>
          <w:sz w:val="21"/>
          <w:szCs w:val="21"/>
        </w:rPr>
      </w:pPr>
      <w:bookmarkStart w:id="50" w:name="_Toc356463494"/>
      <w:r>
        <w:rPr>
          <w:rFonts w:hint="eastAsia"/>
          <w:sz w:val="21"/>
          <w:szCs w:val="21"/>
        </w:rPr>
        <w:t>头颈部关节功能障碍</w:t>
      </w:r>
      <w:bookmarkEnd w:id="50"/>
    </w:p>
    <w:p w14:paraId="3D46C1AC">
      <w:pPr>
        <w:ind w:firstLine="420"/>
        <w:contextualSpacing/>
        <w:rPr>
          <w:rFonts w:ascii="宋体" w:hAnsi="宋体"/>
        </w:rPr>
      </w:pPr>
    </w:p>
    <w:tbl>
      <w:tblPr>
        <w:tblStyle w:val="13"/>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1213"/>
      </w:tblGrid>
      <w:tr w14:paraId="5570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088" w:type="dxa"/>
            <w:vAlign w:val="center"/>
          </w:tcPr>
          <w:p w14:paraId="267A0ABB">
            <w:pPr>
              <w:pStyle w:val="24"/>
              <w:rPr>
                <w:rFonts w:cs="宋体"/>
                <w:sz w:val="21"/>
                <w:szCs w:val="21"/>
              </w:rPr>
            </w:pPr>
            <w:r>
              <w:rPr>
                <w:rFonts w:hint="eastAsia" w:cs="宋体"/>
                <w:sz w:val="21"/>
                <w:szCs w:val="21"/>
              </w:rPr>
              <w:t>单侧颞下颌关节强直，张口困难Ⅲ度</w:t>
            </w:r>
          </w:p>
        </w:tc>
        <w:tc>
          <w:tcPr>
            <w:tcW w:w="1213" w:type="dxa"/>
            <w:vAlign w:val="center"/>
          </w:tcPr>
          <w:p w14:paraId="0ACEA988">
            <w:pPr>
              <w:pStyle w:val="24"/>
              <w:jc w:val="center"/>
              <w:rPr>
                <w:rFonts w:cs="宋体"/>
                <w:sz w:val="21"/>
                <w:szCs w:val="21"/>
              </w:rPr>
            </w:pPr>
            <w:r>
              <w:rPr>
                <w:rFonts w:cs="宋体"/>
                <w:sz w:val="21"/>
                <w:szCs w:val="21"/>
              </w:rPr>
              <w:t>6级</w:t>
            </w:r>
          </w:p>
        </w:tc>
      </w:tr>
      <w:tr w14:paraId="397B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088" w:type="dxa"/>
            <w:vAlign w:val="center"/>
          </w:tcPr>
          <w:p w14:paraId="014BAE73">
            <w:pPr>
              <w:pStyle w:val="24"/>
              <w:rPr>
                <w:rFonts w:cs="宋体"/>
                <w:sz w:val="21"/>
                <w:szCs w:val="21"/>
              </w:rPr>
            </w:pPr>
            <w:r>
              <w:rPr>
                <w:rFonts w:hint="eastAsia" w:cs="宋体"/>
                <w:sz w:val="21"/>
                <w:szCs w:val="21"/>
              </w:rPr>
              <w:t>双侧颞下颌关节强直，张口困难Ⅲ度</w:t>
            </w:r>
          </w:p>
        </w:tc>
        <w:tc>
          <w:tcPr>
            <w:tcW w:w="1213" w:type="dxa"/>
            <w:vAlign w:val="center"/>
          </w:tcPr>
          <w:p w14:paraId="04A74D14">
            <w:pPr>
              <w:pStyle w:val="24"/>
              <w:jc w:val="center"/>
              <w:rPr>
                <w:rFonts w:cs="宋体"/>
                <w:sz w:val="21"/>
                <w:szCs w:val="21"/>
              </w:rPr>
            </w:pPr>
            <w:r>
              <w:rPr>
                <w:rFonts w:cs="宋体"/>
                <w:sz w:val="21"/>
                <w:szCs w:val="21"/>
              </w:rPr>
              <w:t>6级</w:t>
            </w:r>
          </w:p>
        </w:tc>
      </w:tr>
      <w:tr w14:paraId="6399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vAlign w:val="center"/>
          </w:tcPr>
          <w:p w14:paraId="279075F1">
            <w:pPr>
              <w:pStyle w:val="24"/>
              <w:rPr>
                <w:rFonts w:cs="宋体"/>
                <w:sz w:val="21"/>
                <w:szCs w:val="21"/>
              </w:rPr>
            </w:pPr>
            <w:r>
              <w:rPr>
                <w:rFonts w:hint="eastAsia" w:cs="宋体"/>
                <w:sz w:val="21"/>
                <w:szCs w:val="21"/>
              </w:rPr>
              <w:t>双侧颞下颌关节强直，张口困难Ⅱ度</w:t>
            </w:r>
          </w:p>
        </w:tc>
        <w:tc>
          <w:tcPr>
            <w:tcW w:w="1213" w:type="dxa"/>
            <w:vAlign w:val="center"/>
          </w:tcPr>
          <w:p w14:paraId="3A417E05">
            <w:pPr>
              <w:pStyle w:val="24"/>
              <w:jc w:val="center"/>
              <w:rPr>
                <w:rFonts w:cs="宋体"/>
                <w:sz w:val="21"/>
                <w:szCs w:val="21"/>
              </w:rPr>
            </w:pPr>
            <w:r>
              <w:rPr>
                <w:rFonts w:cs="宋体"/>
                <w:sz w:val="21"/>
                <w:szCs w:val="21"/>
              </w:rPr>
              <w:t>8级</w:t>
            </w:r>
          </w:p>
        </w:tc>
      </w:tr>
      <w:tr w14:paraId="1A4B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088" w:type="dxa"/>
            <w:vAlign w:val="center"/>
          </w:tcPr>
          <w:p w14:paraId="334AC152">
            <w:pPr>
              <w:pStyle w:val="24"/>
              <w:rPr>
                <w:rFonts w:cs="宋体"/>
                <w:sz w:val="21"/>
                <w:szCs w:val="21"/>
              </w:rPr>
            </w:pPr>
            <w:r>
              <w:rPr>
                <w:rFonts w:hint="eastAsia" w:cs="宋体"/>
                <w:sz w:val="21"/>
                <w:szCs w:val="21"/>
              </w:rPr>
              <w:t>一侧颞下颌关节强直，张口困难</w:t>
            </w:r>
            <w:r>
              <w:rPr>
                <w:rFonts w:cs="宋体"/>
                <w:sz w:val="21"/>
                <w:szCs w:val="21"/>
              </w:rPr>
              <w:t>I度</w:t>
            </w:r>
          </w:p>
        </w:tc>
        <w:tc>
          <w:tcPr>
            <w:tcW w:w="1213" w:type="dxa"/>
            <w:vAlign w:val="center"/>
          </w:tcPr>
          <w:p w14:paraId="3EC17284">
            <w:pPr>
              <w:pStyle w:val="24"/>
              <w:jc w:val="center"/>
              <w:rPr>
                <w:rFonts w:cs="宋体"/>
                <w:sz w:val="21"/>
                <w:szCs w:val="21"/>
              </w:rPr>
            </w:pPr>
            <w:r>
              <w:rPr>
                <w:rFonts w:cs="宋体"/>
                <w:sz w:val="21"/>
                <w:szCs w:val="21"/>
              </w:rPr>
              <w:t>10级</w:t>
            </w:r>
          </w:p>
        </w:tc>
      </w:tr>
    </w:tbl>
    <w:p w14:paraId="65EA7D71">
      <w:pPr>
        <w:pStyle w:val="25"/>
        <w:rPr>
          <w:rFonts w:ascii="宋体" w:hAnsi="宋体" w:eastAsia="宋体"/>
          <w:sz w:val="21"/>
          <w:szCs w:val="21"/>
        </w:rPr>
      </w:pPr>
      <w:r>
        <w:rPr>
          <w:rFonts w:hint="eastAsia" w:ascii="宋体" w:hAnsi="宋体" w:eastAsia="宋体"/>
          <w:sz w:val="21"/>
          <w:szCs w:val="21"/>
        </w:rPr>
        <w:t>注：张口困难判定及测量方法是以患者自身的食指、中指、无名指并列垂直置入上、下中切牙切缘间测量。正常张口度指张口时上述三指可垂直置入上、下切牙切缘间（相当于</w:t>
      </w:r>
      <w:r>
        <w:rPr>
          <w:rFonts w:ascii="宋体" w:hAnsi="宋体" w:eastAsia="宋体"/>
          <w:sz w:val="21"/>
          <w:szCs w:val="21"/>
        </w:rPr>
        <w:t>4.5cm左右）；张口困难I度指大张口时，只能垂直置</w:t>
      </w:r>
      <w:r>
        <w:rPr>
          <w:rFonts w:hint="eastAsia" w:ascii="宋体" w:hAnsi="宋体" w:eastAsia="宋体"/>
          <w:sz w:val="21"/>
          <w:szCs w:val="21"/>
        </w:rPr>
        <w:t>入</w:t>
      </w:r>
      <w:r>
        <w:rPr>
          <w:rFonts w:ascii="宋体" w:hAnsi="宋体" w:eastAsia="宋体"/>
          <w:sz w:val="21"/>
          <w:szCs w:val="21"/>
        </w:rPr>
        <w:t>食指和中指（相当于3cm左右）；张口困难II度指大张口时，只能垂直置</w:t>
      </w:r>
      <w:r>
        <w:rPr>
          <w:rFonts w:hint="eastAsia" w:ascii="宋体" w:hAnsi="宋体" w:eastAsia="宋体"/>
          <w:sz w:val="21"/>
          <w:szCs w:val="21"/>
        </w:rPr>
        <w:t>入</w:t>
      </w:r>
      <w:r>
        <w:rPr>
          <w:rFonts w:ascii="宋体" w:hAnsi="宋体" w:eastAsia="宋体"/>
          <w:sz w:val="21"/>
          <w:szCs w:val="21"/>
        </w:rPr>
        <w:t>食指（相当于1.7cm左右</w:t>
      </w:r>
      <w:r>
        <w:rPr>
          <w:rFonts w:hint="eastAsia" w:ascii="宋体" w:hAnsi="宋体" w:eastAsia="宋体"/>
          <w:sz w:val="21"/>
          <w:szCs w:val="21"/>
        </w:rPr>
        <w:t>）；张口困难</w:t>
      </w:r>
      <w:r>
        <w:rPr>
          <w:rFonts w:ascii="宋体" w:hAnsi="宋体" w:eastAsia="宋体"/>
          <w:sz w:val="21"/>
          <w:szCs w:val="21"/>
        </w:rPr>
        <w:t>III度指大张口时，上、下切牙间距小于食指之横径。</w:t>
      </w:r>
    </w:p>
    <w:p w14:paraId="1A557A53">
      <w:pPr>
        <w:pStyle w:val="5"/>
        <w:numPr>
          <w:ilvl w:val="1"/>
          <w:numId w:val="2"/>
        </w:numPr>
        <w:ind w:left="0" w:firstLine="0"/>
        <w:contextualSpacing/>
        <w:rPr>
          <w:sz w:val="21"/>
          <w:szCs w:val="21"/>
        </w:rPr>
      </w:pPr>
      <w:bookmarkStart w:id="51" w:name="_Toc356463495"/>
      <w:r>
        <w:rPr>
          <w:rFonts w:hint="eastAsia"/>
          <w:sz w:val="21"/>
          <w:szCs w:val="21"/>
        </w:rPr>
        <w:t>上肢的结构损伤，手功能或关节功能障碍</w:t>
      </w:r>
      <w:bookmarkEnd w:id="51"/>
    </w:p>
    <w:p w14:paraId="401190AE">
      <w:pPr>
        <w:pStyle w:val="24"/>
        <w:ind w:firstLine="480"/>
        <w:rPr>
          <w:sz w:val="21"/>
          <w:szCs w:val="21"/>
        </w:rPr>
      </w:pPr>
    </w:p>
    <w:tbl>
      <w:tblPr>
        <w:tblStyle w:val="13"/>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1213"/>
      </w:tblGrid>
      <w:tr w14:paraId="2564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088" w:type="dxa"/>
            <w:vAlign w:val="center"/>
          </w:tcPr>
          <w:p w14:paraId="5E82CB72">
            <w:pPr>
              <w:pStyle w:val="24"/>
              <w:rPr>
                <w:rFonts w:cs="宋体"/>
                <w:sz w:val="21"/>
                <w:szCs w:val="21"/>
              </w:rPr>
            </w:pPr>
            <w:r>
              <w:rPr>
                <w:rFonts w:hint="eastAsia" w:cs="宋体"/>
                <w:sz w:val="21"/>
                <w:szCs w:val="21"/>
              </w:rPr>
              <w:t>双手完全缺失</w:t>
            </w:r>
          </w:p>
        </w:tc>
        <w:tc>
          <w:tcPr>
            <w:tcW w:w="1213" w:type="dxa"/>
            <w:vAlign w:val="center"/>
          </w:tcPr>
          <w:p w14:paraId="10AA5DA9">
            <w:pPr>
              <w:pStyle w:val="24"/>
              <w:jc w:val="center"/>
              <w:rPr>
                <w:rFonts w:cs="宋体"/>
                <w:sz w:val="21"/>
                <w:szCs w:val="21"/>
              </w:rPr>
            </w:pPr>
            <w:r>
              <w:rPr>
                <w:rFonts w:cs="宋体"/>
                <w:sz w:val="21"/>
                <w:szCs w:val="21"/>
              </w:rPr>
              <w:t>4级</w:t>
            </w:r>
          </w:p>
        </w:tc>
      </w:tr>
      <w:tr w14:paraId="5F3A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vAlign w:val="center"/>
          </w:tcPr>
          <w:p w14:paraId="79FBC5B5">
            <w:pPr>
              <w:pStyle w:val="24"/>
              <w:rPr>
                <w:rFonts w:cs="宋体"/>
                <w:sz w:val="21"/>
                <w:szCs w:val="21"/>
              </w:rPr>
            </w:pPr>
            <w:r>
              <w:rPr>
                <w:rFonts w:hint="eastAsia" w:cs="宋体"/>
                <w:sz w:val="21"/>
                <w:szCs w:val="21"/>
              </w:rPr>
              <w:t>双手完全丧失功能</w:t>
            </w:r>
          </w:p>
        </w:tc>
        <w:tc>
          <w:tcPr>
            <w:tcW w:w="1213" w:type="dxa"/>
            <w:vAlign w:val="center"/>
          </w:tcPr>
          <w:p w14:paraId="4F686DBA">
            <w:pPr>
              <w:pStyle w:val="24"/>
              <w:jc w:val="center"/>
              <w:rPr>
                <w:rFonts w:cs="宋体"/>
                <w:sz w:val="21"/>
                <w:szCs w:val="21"/>
              </w:rPr>
            </w:pPr>
            <w:r>
              <w:rPr>
                <w:rFonts w:cs="宋体"/>
                <w:sz w:val="21"/>
                <w:szCs w:val="21"/>
              </w:rPr>
              <w:t>4</w:t>
            </w:r>
            <w:r>
              <w:rPr>
                <w:rFonts w:hint="eastAsia" w:cs="宋体"/>
                <w:sz w:val="21"/>
                <w:szCs w:val="21"/>
              </w:rPr>
              <w:t>级</w:t>
            </w:r>
          </w:p>
        </w:tc>
      </w:tr>
      <w:tr w14:paraId="0C62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vAlign w:val="center"/>
          </w:tcPr>
          <w:p w14:paraId="0BEEDC47">
            <w:pPr>
              <w:pStyle w:val="24"/>
              <w:rPr>
                <w:rFonts w:cs="宋体"/>
                <w:sz w:val="21"/>
                <w:szCs w:val="21"/>
              </w:rPr>
            </w:pPr>
            <w:r>
              <w:rPr>
                <w:rFonts w:hint="eastAsia" w:cs="宋体"/>
                <w:sz w:val="21"/>
                <w:szCs w:val="21"/>
              </w:rPr>
              <w:t>一手完全缺失，另一手完全丧失功能</w:t>
            </w:r>
          </w:p>
        </w:tc>
        <w:tc>
          <w:tcPr>
            <w:tcW w:w="1213" w:type="dxa"/>
            <w:vAlign w:val="center"/>
          </w:tcPr>
          <w:p w14:paraId="78AA765C">
            <w:pPr>
              <w:pStyle w:val="24"/>
              <w:jc w:val="center"/>
              <w:rPr>
                <w:rFonts w:cs="宋体"/>
                <w:sz w:val="21"/>
                <w:szCs w:val="21"/>
              </w:rPr>
            </w:pPr>
            <w:r>
              <w:rPr>
                <w:rFonts w:cs="宋体"/>
                <w:sz w:val="21"/>
                <w:szCs w:val="21"/>
              </w:rPr>
              <w:t>4</w:t>
            </w:r>
            <w:r>
              <w:rPr>
                <w:rFonts w:hint="eastAsia" w:cs="宋体"/>
                <w:sz w:val="21"/>
                <w:szCs w:val="21"/>
              </w:rPr>
              <w:t>级</w:t>
            </w:r>
          </w:p>
        </w:tc>
      </w:tr>
      <w:tr w14:paraId="4489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vAlign w:val="center"/>
          </w:tcPr>
          <w:p w14:paraId="15B33CC3">
            <w:pPr>
              <w:pStyle w:val="24"/>
              <w:rPr>
                <w:rFonts w:cs="宋体"/>
                <w:sz w:val="21"/>
                <w:szCs w:val="21"/>
              </w:rPr>
            </w:pPr>
            <w:r>
              <w:rPr>
                <w:rFonts w:hint="eastAsia" w:cs="宋体"/>
                <w:sz w:val="21"/>
                <w:szCs w:val="21"/>
              </w:rPr>
              <w:t>双手缺失（或丧失功能）大于等于</w:t>
            </w:r>
            <w:r>
              <w:rPr>
                <w:rFonts w:cs="宋体"/>
                <w:sz w:val="21"/>
                <w:szCs w:val="21"/>
              </w:rPr>
              <w:t>90%</w:t>
            </w:r>
          </w:p>
        </w:tc>
        <w:tc>
          <w:tcPr>
            <w:tcW w:w="1213" w:type="dxa"/>
            <w:vAlign w:val="center"/>
          </w:tcPr>
          <w:p w14:paraId="3E831737">
            <w:pPr>
              <w:pStyle w:val="24"/>
              <w:jc w:val="center"/>
              <w:rPr>
                <w:rFonts w:cs="宋体"/>
                <w:sz w:val="21"/>
                <w:szCs w:val="21"/>
              </w:rPr>
            </w:pPr>
            <w:r>
              <w:rPr>
                <w:rFonts w:cs="宋体"/>
                <w:sz w:val="21"/>
                <w:szCs w:val="21"/>
              </w:rPr>
              <w:t>5级</w:t>
            </w:r>
          </w:p>
        </w:tc>
      </w:tr>
      <w:tr w14:paraId="7CD5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vAlign w:val="center"/>
          </w:tcPr>
          <w:p w14:paraId="62961860">
            <w:pPr>
              <w:pStyle w:val="24"/>
              <w:rPr>
                <w:rFonts w:cs="宋体"/>
                <w:sz w:val="21"/>
                <w:szCs w:val="21"/>
              </w:rPr>
            </w:pPr>
            <w:r>
              <w:rPr>
                <w:rFonts w:hint="eastAsia" w:cs="宋体"/>
                <w:sz w:val="21"/>
                <w:szCs w:val="21"/>
              </w:rPr>
              <w:t>双手缺失（或丧失功能）大于等于</w:t>
            </w:r>
            <w:r>
              <w:rPr>
                <w:rFonts w:cs="宋体"/>
                <w:sz w:val="21"/>
                <w:szCs w:val="21"/>
              </w:rPr>
              <w:t>70%</w:t>
            </w:r>
          </w:p>
        </w:tc>
        <w:tc>
          <w:tcPr>
            <w:tcW w:w="1213" w:type="dxa"/>
            <w:vAlign w:val="center"/>
          </w:tcPr>
          <w:p w14:paraId="38C31B7E">
            <w:pPr>
              <w:pStyle w:val="24"/>
              <w:jc w:val="center"/>
              <w:rPr>
                <w:rFonts w:cs="宋体"/>
                <w:sz w:val="21"/>
                <w:szCs w:val="21"/>
              </w:rPr>
            </w:pPr>
            <w:r>
              <w:rPr>
                <w:rFonts w:cs="宋体"/>
                <w:sz w:val="21"/>
                <w:szCs w:val="21"/>
              </w:rPr>
              <w:t>6级</w:t>
            </w:r>
          </w:p>
        </w:tc>
      </w:tr>
      <w:tr w14:paraId="1224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vAlign w:val="center"/>
          </w:tcPr>
          <w:p w14:paraId="1D5F742F">
            <w:pPr>
              <w:pStyle w:val="24"/>
              <w:rPr>
                <w:rFonts w:cs="宋体"/>
                <w:sz w:val="21"/>
                <w:szCs w:val="21"/>
              </w:rPr>
            </w:pPr>
            <w:r>
              <w:rPr>
                <w:rFonts w:hint="eastAsia" w:cs="宋体"/>
                <w:sz w:val="21"/>
                <w:szCs w:val="21"/>
              </w:rPr>
              <w:t>双手缺失（或丧失功能）大于等于5</w:t>
            </w:r>
            <w:r>
              <w:rPr>
                <w:rFonts w:cs="宋体"/>
                <w:sz w:val="21"/>
                <w:szCs w:val="21"/>
              </w:rPr>
              <w:t>0%</w:t>
            </w:r>
          </w:p>
        </w:tc>
        <w:tc>
          <w:tcPr>
            <w:tcW w:w="1213" w:type="dxa"/>
            <w:vAlign w:val="center"/>
          </w:tcPr>
          <w:p w14:paraId="3EE367CA">
            <w:pPr>
              <w:pStyle w:val="24"/>
              <w:jc w:val="center"/>
              <w:rPr>
                <w:rFonts w:cs="宋体"/>
                <w:sz w:val="21"/>
                <w:szCs w:val="21"/>
              </w:rPr>
            </w:pPr>
            <w:r>
              <w:rPr>
                <w:rFonts w:hint="eastAsia" w:cs="宋体"/>
                <w:sz w:val="21"/>
                <w:szCs w:val="21"/>
              </w:rPr>
              <w:t>7</w:t>
            </w:r>
            <w:r>
              <w:rPr>
                <w:rFonts w:cs="宋体"/>
                <w:sz w:val="21"/>
                <w:szCs w:val="21"/>
              </w:rPr>
              <w:t>级</w:t>
            </w:r>
          </w:p>
        </w:tc>
      </w:tr>
      <w:tr w14:paraId="3FFB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tcPr>
          <w:p w14:paraId="2BF58F9A">
            <w:pPr>
              <w:pStyle w:val="24"/>
              <w:rPr>
                <w:rFonts w:cs="宋体"/>
                <w:sz w:val="21"/>
                <w:szCs w:val="21"/>
              </w:rPr>
            </w:pPr>
            <w:r>
              <w:rPr>
                <w:rFonts w:hint="eastAsia" w:cs="宋体"/>
                <w:sz w:val="21"/>
                <w:szCs w:val="21"/>
              </w:rPr>
              <w:t>一上肢三大关节中，有两个关节完全丧失功能</w:t>
            </w:r>
          </w:p>
        </w:tc>
        <w:tc>
          <w:tcPr>
            <w:tcW w:w="1213" w:type="dxa"/>
            <w:vAlign w:val="center"/>
          </w:tcPr>
          <w:p w14:paraId="2033FD70">
            <w:pPr>
              <w:pStyle w:val="24"/>
              <w:jc w:val="center"/>
              <w:rPr>
                <w:rFonts w:cs="宋体"/>
                <w:sz w:val="21"/>
                <w:szCs w:val="21"/>
              </w:rPr>
            </w:pPr>
            <w:r>
              <w:rPr>
                <w:rFonts w:cs="宋体"/>
                <w:sz w:val="21"/>
                <w:szCs w:val="21"/>
              </w:rPr>
              <w:t>7级</w:t>
            </w:r>
          </w:p>
        </w:tc>
      </w:tr>
      <w:tr w14:paraId="660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8" w:type="dxa"/>
          </w:tcPr>
          <w:p w14:paraId="5040BDE7">
            <w:pPr>
              <w:pStyle w:val="24"/>
              <w:rPr>
                <w:rFonts w:cs="宋体"/>
                <w:sz w:val="21"/>
                <w:szCs w:val="21"/>
              </w:rPr>
            </w:pPr>
            <w:r>
              <w:rPr>
                <w:rFonts w:hint="eastAsia" w:cs="宋体"/>
                <w:sz w:val="21"/>
                <w:szCs w:val="21"/>
              </w:rPr>
              <w:t>一上肢三大关节中，有一个关节完全丧失功能</w:t>
            </w:r>
          </w:p>
        </w:tc>
        <w:tc>
          <w:tcPr>
            <w:tcW w:w="1213" w:type="dxa"/>
            <w:vAlign w:val="center"/>
          </w:tcPr>
          <w:p w14:paraId="5087A78F">
            <w:pPr>
              <w:pStyle w:val="24"/>
              <w:jc w:val="center"/>
              <w:rPr>
                <w:rFonts w:cs="宋体"/>
                <w:sz w:val="21"/>
                <w:szCs w:val="21"/>
              </w:rPr>
            </w:pPr>
            <w:r>
              <w:rPr>
                <w:rFonts w:cs="宋体"/>
                <w:sz w:val="21"/>
                <w:szCs w:val="21"/>
              </w:rPr>
              <w:t>8级</w:t>
            </w:r>
          </w:p>
        </w:tc>
      </w:tr>
      <w:tr w14:paraId="5683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8" w:type="dxa"/>
            <w:vAlign w:val="center"/>
          </w:tcPr>
          <w:p w14:paraId="24EFFE5D">
            <w:pPr>
              <w:pStyle w:val="24"/>
              <w:rPr>
                <w:rFonts w:cs="宋体"/>
                <w:sz w:val="21"/>
                <w:szCs w:val="21"/>
              </w:rPr>
            </w:pPr>
            <w:r>
              <w:rPr>
                <w:rFonts w:hint="eastAsia" w:cs="宋体"/>
                <w:sz w:val="21"/>
                <w:szCs w:val="21"/>
              </w:rPr>
              <w:t>双手缺失（或丧失功能）大于等于</w:t>
            </w:r>
            <w:r>
              <w:rPr>
                <w:rFonts w:cs="宋体"/>
                <w:sz w:val="21"/>
                <w:szCs w:val="21"/>
              </w:rPr>
              <w:t>30%</w:t>
            </w:r>
          </w:p>
        </w:tc>
        <w:tc>
          <w:tcPr>
            <w:tcW w:w="1213" w:type="dxa"/>
            <w:vAlign w:val="center"/>
          </w:tcPr>
          <w:p w14:paraId="585712D4">
            <w:pPr>
              <w:pStyle w:val="24"/>
              <w:jc w:val="center"/>
              <w:rPr>
                <w:rFonts w:cs="宋体"/>
                <w:sz w:val="21"/>
                <w:szCs w:val="21"/>
              </w:rPr>
            </w:pPr>
            <w:r>
              <w:rPr>
                <w:rFonts w:cs="宋体"/>
                <w:sz w:val="21"/>
                <w:szCs w:val="21"/>
              </w:rPr>
              <w:t>8级</w:t>
            </w:r>
          </w:p>
        </w:tc>
      </w:tr>
      <w:tr w14:paraId="3D2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vAlign w:val="center"/>
          </w:tcPr>
          <w:p w14:paraId="52885A9F">
            <w:pPr>
              <w:pStyle w:val="24"/>
              <w:rPr>
                <w:rFonts w:cs="宋体"/>
                <w:sz w:val="21"/>
                <w:szCs w:val="21"/>
              </w:rPr>
            </w:pPr>
            <w:r>
              <w:rPr>
                <w:rFonts w:hint="eastAsia" w:cs="宋体"/>
                <w:sz w:val="21"/>
                <w:szCs w:val="21"/>
              </w:rPr>
              <w:t>双手缺失（或丧失功能）大于等于</w:t>
            </w:r>
            <w:r>
              <w:rPr>
                <w:rFonts w:cs="宋体"/>
                <w:sz w:val="21"/>
                <w:szCs w:val="21"/>
              </w:rPr>
              <w:t>10%</w:t>
            </w:r>
          </w:p>
        </w:tc>
        <w:tc>
          <w:tcPr>
            <w:tcW w:w="1213" w:type="dxa"/>
            <w:vAlign w:val="center"/>
          </w:tcPr>
          <w:p w14:paraId="67D90F66">
            <w:pPr>
              <w:pStyle w:val="24"/>
              <w:jc w:val="center"/>
              <w:rPr>
                <w:rFonts w:cs="宋体"/>
                <w:sz w:val="21"/>
                <w:szCs w:val="21"/>
              </w:rPr>
            </w:pPr>
            <w:r>
              <w:rPr>
                <w:rFonts w:cs="宋体"/>
                <w:sz w:val="21"/>
                <w:szCs w:val="21"/>
              </w:rPr>
              <w:t>9级</w:t>
            </w:r>
          </w:p>
        </w:tc>
      </w:tr>
      <w:tr w14:paraId="2F0F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088" w:type="dxa"/>
            <w:vAlign w:val="center"/>
          </w:tcPr>
          <w:p w14:paraId="2F6DF73F">
            <w:pPr>
              <w:pStyle w:val="24"/>
              <w:rPr>
                <w:rFonts w:cs="宋体"/>
                <w:sz w:val="21"/>
                <w:szCs w:val="21"/>
              </w:rPr>
            </w:pPr>
            <w:r>
              <w:rPr>
                <w:rFonts w:hint="eastAsia" w:cs="宋体"/>
                <w:sz w:val="21"/>
                <w:szCs w:val="21"/>
              </w:rPr>
              <w:t>双上肢长度相差大于等于</w:t>
            </w:r>
            <w:r>
              <w:rPr>
                <w:rFonts w:cs="宋体"/>
                <w:sz w:val="21"/>
                <w:szCs w:val="21"/>
              </w:rPr>
              <w:t>10cm</w:t>
            </w:r>
          </w:p>
        </w:tc>
        <w:tc>
          <w:tcPr>
            <w:tcW w:w="1213" w:type="dxa"/>
            <w:vAlign w:val="center"/>
          </w:tcPr>
          <w:p w14:paraId="38359F97">
            <w:pPr>
              <w:pStyle w:val="24"/>
              <w:jc w:val="center"/>
              <w:rPr>
                <w:rFonts w:cs="宋体"/>
                <w:sz w:val="21"/>
                <w:szCs w:val="21"/>
              </w:rPr>
            </w:pPr>
            <w:r>
              <w:rPr>
                <w:rFonts w:cs="宋体"/>
                <w:sz w:val="21"/>
                <w:szCs w:val="21"/>
              </w:rPr>
              <w:t>9</w:t>
            </w:r>
            <w:r>
              <w:rPr>
                <w:rFonts w:hint="eastAsia" w:cs="宋体"/>
                <w:sz w:val="21"/>
                <w:szCs w:val="21"/>
              </w:rPr>
              <w:t>级</w:t>
            </w:r>
          </w:p>
        </w:tc>
      </w:tr>
      <w:tr w14:paraId="0C5D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088" w:type="dxa"/>
            <w:vAlign w:val="center"/>
          </w:tcPr>
          <w:p w14:paraId="0208F68C">
            <w:pPr>
              <w:pStyle w:val="24"/>
              <w:rPr>
                <w:rFonts w:cs="宋体"/>
                <w:sz w:val="21"/>
                <w:szCs w:val="21"/>
              </w:rPr>
            </w:pPr>
            <w:r>
              <w:rPr>
                <w:rFonts w:hint="eastAsia" w:cs="宋体"/>
                <w:sz w:val="21"/>
                <w:szCs w:val="21"/>
              </w:rPr>
              <w:t>双上肢长度相差大于等于</w:t>
            </w:r>
            <w:r>
              <w:rPr>
                <w:rFonts w:cs="宋体"/>
                <w:sz w:val="21"/>
                <w:szCs w:val="21"/>
              </w:rPr>
              <w:t>4cm</w:t>
            </w:r>
          </w:p>
        </w:tc>
        <w:tc>
          <w:tcPr>
            <w:tcW w:w="1213" w:type="dxa"/>
            <w:vAlign w:val="center"/>
          </w:tcPr>
          <w:p w14:paraId="786434A5">
            <w:pPr>
              <w:pStyle w:val="24"/>
              <w:jc w:val="center"/>
              <w:rPr>
                <w:rFonts w:cs="宋体"/>
                <w:sz w:val="21"/>
                <w:szCs w:val="21"/>
              </w:rPr>
            </w:pPr>
            <w:r>
              <w:rPr>
                <w:rFonts w:cs="宋体"/>
                <w:sz w:val="21"/>
                <w:szCs w:val="21"/>
              </w:rPr>
              <w:t>10级</w:t>
            </w:r>
          </w:p>
        </w:tc>
      </w:tr>
      <w:tr w14:paraId="798A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088" w:type="dxa"/>
          </w:tcPr>
          <w:p w14:paraId="6E2D414E">
            <w:pPr>
              <w:pStyle w:val="24"/>
              <w:rPr>
                <w:rFonts w:cs="宋体"/>
                <w:sz w:val="21"/>
                <w:szCs w:val="21"/>
              </w:rPr>
            </w:pPr>
            <w:r>
              <w:rPr>
                <w:rFonts w:hint="eastAsia" w:cs="宋体"/>
                <w:sz w:val="21"/>
                <w:szCs w:val="21"/>
              </w:rPr>
              <w:t>一上肢三大关节中，因骨折累及关节面导致一个关节功能部分丧失</w:t>
            </w:r>
          </w:p>
        </w:tc>
        <w:tc>
          <w:tcPr>
            <w:tcW w:w="1213" w:type="dxa"/>
            <w:vAlign w:val="center"/>
          </w:tcPr>
          <w:p w14:paraId="31ECF1C9">
            <w:pPr>
              <w:pStyle w:val="24"/>
              <w:jc w:val="center"/>
              <w:rPr>
                <w:rFonts w:cs="宋体"/>
                <w:sz w:val="21"/>
                <w:szCs w:val="21"/>
              </w:rPr>
            </w:pPr>
            <w:r>
              <w:rPr>
                <w:rFonts w:cs="宋体"/>
                <w:sz w:val="21"/>
                <w:szCs w:val="21"/>
              </w:rPr>
              <w:t>10级</w:t>
            </w:r>
          </w:p>
        </w:tc>
      </w:tr>
    </w:tbl>
    <w:p w14:paraId="398C3611">
      <w:pPr>
        <w:pStyle w:val="25"/>
        <w:rPr>
          <w:rFonts w:ascii="宋体" w:hAnsi="宋体" w:eastAsia="宋体"/>
          <w:sz w:val="21"/>
          <w:szCs w:val="21"/>
        </w:rPr>
      </w:pPr>
      <w:r>
        <w:rPr>
          <w:rFonts w:hint="eastAsia" w:ascii="宋体" w:hAnsi="宋体" w:eastAsia="宋体"/>
          <w:sz w:val="21"/>
          <w:szCs w:val="21"/>
        </w:rPr>
        <w:t>注：手缺失和丧失功能的计算：</w:t>
      </w:r>
      <w:bookmarkStart w:id="52" w:name="OLE_LINK29"/>
      <w:bookmarkStart w:id="53" w:name="OLE_LINK28"/>
      <w:r>
        <w:rPr>
          <w:rFonts w:hint="eastAsia" w:ascii="宋体" w:hAnsi="宋体" w:eastAsia="宋体"/>
          <w:sz w:val="21"/>
          <w:szCs w:val="21"/>
        </w:rPr>
        <w:t>一手拇指占一手功能的</w:t>
      </w:r>
      <w:r>
        <w:rPr>
          <w:rFonts w:ascii="宋体" w:hAnsi="宋体" w:eastAsia="宋体"/>
          <w:sz w:val="21"/>
          <w:szCs w:val="21"/>
        </w:rPr>
        <w:t>36%，其中末节和近节指节各占18%；食指、中指各占一手功能的18%，其中末节</w:t>
      </w:r>
      <w:r>
        <w:rPr>
          <w:rFonts w:hint="eastAsia" w:ascii="宋体" w:hAnsi="宋体" w:eastAsia="宋体"/>
          <w:sz w:val="21"/>
          <w:szCs w:val="21"/>
        </w:rPr>
        <w:t>指节占</w:t>
      </w:r>
      <w:r>
        <w:rPr>
          <w:rFonts w:ascii="宋体" w:hAnsi="宋体" w:eastAsia="宋体"/>
          <w:sz w:val="21"/>
          <w:szCs w:val="21"/>
        </w:rPr>
        <w:t>8%，中节</w:t>
      </w:r>
      <w:r>
        <w:rPr>
          <w:rFonts w:hint="eastAsia" w:ascii="宋体" w:hAnsi="宋体" w:eastAsia="宋体"/>
          <w:sz w:val="21"/>
          <w:szCs w:val="21"/>
        </w:rPr>
        <w:t>指节占</w:t>
      </w:r>
      <w:r>
        <w:rPr>
          <w:rFonts w:ascii="宋体" w:hAnsi="宋体" w:eastAsia="宋体"/>
          <w:sz w:val="21"/>
          <w:szCs w:val="21"/>
        </w:rPr>
        <w:t>7%，近节</w:t>
      </w:r>
      <w:r>
        <w:rPr>
          <w:rFonts w:hint="eastAsia" w:ascii="宋体" w:hAnsi="宋体" w:eastAsia="宋体"/>
          <w:sz w:val="21"/>
          <w:szCs w:val="21"/>
        </w:rPr>
        <w:t>指节占</w:t>
      </w:r>
      <w:r>
        <w:rPr>
          <w:rFonts w:ascii="宋体" w:hAnsi="宋体" w:eastAsia="宋体"/>
          <w:sz w:val="21"/>
          <w:szCs w:val="21"/>
        </w:rPr>
        <w:t>3%；无名指和小指各占一手功能的9%，其中末节</w:t>
      </w:r>
      <w:r>
        <w:rPr>
          <w:rFonts w:hint="eastAsia" w:ascii="宋体" w:hAnsi="宋体" w:eastAsia="宋体"/>
          <w:sz w:val="21"/>
          <w:szCs w:val="21"/>
        </w:rPr>
        <w:t>指节占</w:t>
      </w:r>
      <w:r>
        <w:rPr>
          <w:rFonts w:ascii="宋体" w:hAnsi="宋体" w:eastAsia="宋体"/>
          <w:sz w:val="21"/>
          <w:szCs w:val="21"/>
        </w:rPr>
        <w:t>4%，中节</w:t>
      </w:r>
      <w:r>
        <w:rPr>
          <w:rFonts w:hint="eastAsia" w:ascii="宋体" w:hAnsi="宋体" w:eastAsia="宋体"/>
          <w:sz w:val="21"/>
          <w:szCs w:val="21"/>
        </w:rPr>
        <w:t>指节占</w:t>
      </w:r>
      <w:r>
        <w:rPr>
          <w:rFonts w:ascii="宋体" w:hAnsi="宋体" w:eastAsia="宋体"/>
          <w:sz w:val="21"/>
          <w:szCs w:val="21"/>
        </w:rPr>
        <w:t>3%，近节</w:t>
      </w:r>
      <w:r>
        <w:rPr>
          <w:rFonts w:hint="eastAsia" w:ascii="宋体" w:hAnsi="宋体" w:eastAsia="宋体"/>
          <w:sz w:val="21"/>
          <w:szCs w:val="21"/>
        </w:rPr>
        <w:t>指节占</w:t>
      </w:r>
      <w:r>
        <w:rPr>
          <w:rFonts w:ascii="宋体" w:hAnsi="宋体" w:eastAsia="宋体"/>
          <w:sz w:val="21"/>
          <w:szCs w:val="21"/>
        </w:rPr>
        <w:t>2%。</w:t>
      </w:r>
      <w:r>
        <w:rPr>
          <w:rFonts w:hint="eastAsia" w:ascii="宋体" w:hAnsi="宋体" w:eastAsia="宋体"/>
          <w:sz w:val="21"/>
          <w:szCs w:val="21"/>
        </w:rPr>
        <w:t>一手掌占一手功能的</w:t>
      </w:r>
      <w:r>
        <w:rPr>
          <w:rFonts w:ascii="宋体" w:hAnsi="宋体" w:eastAsia="宋体"/>
          <w:sz w:val="21"/>
          <w:szCs w:val="21"/>
        </w:rPr>
        <w:t>10%，其中第一掌骨占4%，第二、第三掌骨各占2%，第四、第五掌骨各占1%。本标准中，双手缺失或丧失功能的程度是按前面方</w:t>
      </w:r>
      <w:r>
        <w:rPr>
          <w:rFonts w:hint="eastAsia" w:ascii="宋体" w:hAnsi="宋体" w:eastAsia="宋体"/>
          <w:sz w:val="21"/>
          <w:szCs w:val="21"/>
        </w:rPr>
        <w:t>式</w:t>
      </w:r>
      <w:r>
        <w:rPr>
          <w:rFonts w:ascii="宋体" w:hAnsi="宋体" w:eastAsia="宋体"/>
          <w:sz w:val="21"/>
          <w:szCs w:val="21"/>
        </w:rPr>
        <w:t>累加计算的结果。</w:t>
      </w:r>
      <w:bookmarkEnd w:id="52"/>
      <w:bookmarkEnd w:id="53"/>
    </w:p>
    <w:p w14:paraId="2996718C">
      <w:pPr>
        <w:ind w:firstLine="420"/>
        <w:contextualSpacing/>
        <w:rPr>
          <w:rFonts w:ascii="宋体" w:hAnsi="宋体"/>
        </w:rPr>
      </w:pPr>
    </w:p>
    <w:p w14:paraId="289BD67E">
      <w:pPr>
        <w:pStyle w:val="5"/>
        <w:numPr>
          <w:ilvl w:val="1"/>
          <w:numId w:val="2"/>
        </w:numPr>
        <w:ind w:left="0" w:firstLine="0"/>
        <w:contextualSpacing/>
        <w:rPr>
          <w:sz w:val="21"/>
          <w:szCs w:val="21"/>
        </w:rPr>
      </w:pPr>
      <w:bookmarkStart w:id="54" w:name="_Toc356463496"/>
      <w:r>
        <w:rPr>
          <w:rFonts w:hint="eastAsia"/>
          <w:sz w:val="21"/>
          <w:szCs w:val="21"/>
        </w:rPr>
        <w:t>骨盆部的结构损伤</w:t>
      </w:r>
      <w:bookmarkEnd w:id="54"/>
    </w:p>
    <w:p w14:paraId="72EAA55E">
      <w:pPr>
        <w:ind w:firstLine="420"/>
        <w:contextualSpacing/>
        <w:rPr>
          <w:rFonts w:ascii="宋体" w:hAnsi="宋体"/>
        </w:rPr>
      </w:pPr>
    </w:p>
    <w:tbl>
      <w:tblPr>
        <w:tblStyle w:val="13"/>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14:paraId="64C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230" w:type="dxa"/>
          </w:tcPr>
          <w:p w14:paraId="388925CC">
            <w:pPr>
              <w:pStyle w:val="24"/>
              <w:rPr>
                <w:rFonts w:cs="宋体"/>
                <w:sz w:val="21"/>
                <w:szCs w:val="21"/>
              </w:rPr>
            </w:pPr>
            <w:r>
              <w:rPr>
                <w:rFonts w:hint="eastAsia" w:cs="宋体"/>
                <w:sz w:val="21"/>
                <w:szCs w:val="21"/>
              </w:rPr>
              <w:t>骨盆环骨折，且两下肢相对长度相差大于等于</w:t>
            </w:r>
            <w:r>
              <w:rPr>
                <w:rFonts w:cs="宋体"/>
                <w:sz w:val="21"/>
                <w:szCs w:val="21"/>
              </w:rPr>
              <w:t>8cm</w:t>
            </w:r>
          </w:p>
        </w:tc>
        <w:tc>
          <w:tcPr>
            <w:tcW w:w="1071" w:type="dxa"/>
            <w:vAlign w:val="center"/>
          </w:tcPr>
          <w:p w14:paraId="7C85C571">
            <w:pPr>
              <w:pStyle w:val="24"/>
              <w:jc w:val="center"/>
              <w:rPr>
                <w:rFonts w:cs="宋体"/>
                <w:sz w:val="21"/>
                <w:szCs w:val="21"/>
              </w:rPr>
            </w:pPr>
            <w:r>
              <w:rPr>
                <w:rFonts w:cs="宋体"/>
                <w:sz w:val="21"/>
                <w:szCs w:val="21"/>
              </w:rPr>
              <w:t>7级</w:t>
            </w:r>
          </w:p>
        </w:tc>
      </w:tr>
      <w:tr w14:paraId="3AC7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230" w:type="dxa"/>
          </w:tcPr>
          <w:p w14:paraId="065784D5">
            <w:pPr>
              <w:pStyle w:val="24"/>
              <w:rPr>
                <w:rFonts w:cs="宋体"/>
                <w:sz w:val="21"/>
                <w:szCs w:val="21"/>
              </w:rPr>
            </w:pPr>
            <w:r>
              <w:rPr>
                <w:rFonts w:hint="eastAsia" w:cs="宋体"/>
                <w:sz w:val="21"/>
                <w:szCs w:val="21"/>
              </w:rPr>
              <w:t>髋臼骨折，且两下肢相对长度相差大于等于</w:t>
            </w:r>
            <w:r>
              <w:rPr>
                <w:rFonts w:cs="宋体"/>
                <w:sz w:val="21"/>
                <w:szCs w:val="21"/>
              </w:rPr>
              <w:t>8cm</w:t>
            </w:r>
          </w:p>
        </w:tc>
        <w:tc>
          <w:tcPr>
            <w:tcW w:w="1071" w:type="dxa"/>
            <w:vAlign w:val="center"/>
          </w:tcPr>
          <w:p w14:paraId="07344EE8">
            <w:pPr>
              <w:pStyle w:val="24"/>
              <w:jc w:val="center"/>
              <w:rPr>
                <w:rFonts w:cs="宋体"/>
                <w:sz w:val="21"/>
                <w:szCs w:val="21"/>
              </w:rPr>
            </w:pPr>
            <w:r>
              <w:rPr>
                <w:rFonts w:cs="宋体"/>
                <w:sz w:val="21"/>
                <w:szCs w:val="21"/>
              </w:rPr>
              <w:t>7级</w:t>
            </w:r>
          </w:p>
        </w:tc>
      </w:tr>
      <w:tr w14:paraId="2EC9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230" w:type="dxa"/>
          </w:tcPr>
          <w:p w14:paraId="13C5C228">
            <w:pPr>
              <w:pStyle w:val="24"/>
              <w:rPr>
                <w:rFonts w:cs="宋体"/>
                <w:sz w:val="21"/>
                <w:szCs w:val="21"/>
              </w:rPr>
            </w:pPr>
            <w:r>
              <w:rPr>
                <w:rFonts w:hint="eastAsia" w:cs="宋体"/>
                <w:sz w:val="21"/>
                <w:szCs w:val="21"/>
              </w:rPr>
              <w:t>骨盆环骨折，且两下肢相对长度相差大于等于</w:t>
            </w:r>
            <w:r>
              <w:rPr>
                <w:rFonts w:cs="宋体"/>
                <w:sz w:val="21"/>
                <w:szCs w:val="21"/>
              </w:rPr>
              <w:t>6cm</w:t>
            </w:r>
          </w:p>
        </w:tc>
        <w:tc>
          <w:tcPr>
            <w:tcW w:w="1071" w:type="dxa"/>
            <w:vAlign w:val="center"/>
          </w:tcPr>
          <w:p w14:paraId="5B622D90">
            <w:pPr>
              <w:pStyle w:val="24"/>
              <w:jc w:val="center"/>
              <w:rPr>
                <w:rFonts w:cs="宋体"/>
                <w:sz w:val="21"/>
                <w:szCs w:val="21"/>
              </w:rPr>
            </w:pPr>
            <w:r>
              <w:rPr>
                <w:rFonts w:cs="宋体"/>
                <w:sz w:val="21"/>
                <w:szCs w:val="21"/>
              </w:rPr>
              <w:t>8级</w:t>
            </w:r>
          </w:p>
        </w:tc>
      </w:tr>
      <w:tr w14:paraId="2FE9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230" w:type="dxa"/>
          </w:tcPr>
          <w:p w14:paraId="68FB617E">
            <w:pPr>
              <w:pStyle w:val="24"/>
              <w:rPr>
                <w:rFonts w:cs="宋体"/>
                <w:sz w:val="21"/>
                <w:szCs w:val="21"/>
              </w:rPr>
            </w:pPr>
            <w:r>
              <w:rPr>
                <w:rFonts w:hint="eastAsia" w:cs="宋体"/>
                <w:sz w:val="21"/>
                <w:szCs w:val="21"/>
              </w:rPr>
              <w:t>髋臼骨折，且两下肢相对长度相差大于等于</w:t>
            </w:r>
            <w:r>
              <w:rPr>
                <w:rFonts w:cs="宋体"/>
                <w:sz w:val="21"/>
                <w:szCs w:val="21"/>
              </w:rPr>
              <w:t>6cm</w:t>
            </w:r>
          </w:p>
        </w:tc>
        <w:tc>
          <w:tcPr>
            <w:tcW w:w="1071" w:type="dxa"/>
            <w:vAlign w:val="center"/>
          </w:tcPr>
          <w:p w14:paraId="40966DC8">
            <w:pPr>
              <w:pStyle w:val="24"/>
              <w:jc w:val="center"/>
              <w:rPr>
                <w:rFonts w:cs="宋体"/>
                <w:sz w:val="21"/>
                <w:szCs w:val="21"/>
              </w:rPr>
            </w:pPr>
            <w:r>
              <w:rPr>
                <w:rFonts w:cs="宋体"/>
                <w:sz w:val="21"/>
                <w:szCs w:val="21"/>
              </w:rPr>
              <w:t>8级</w:t>
            </w:r>
          </w:p>
        </w:tc>
      </w:tr>
      <w:tr w14:paraId="005F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3D1D1EB8">
            <w:pPr>
              <w:pStyle w:val="24"/>
              <w:rPr>
                <w:rFonts w:cs="宋体"/>
                <w:sz w:val="21"/>
                <w:szCs w:val="21"/>
              </w:rPr>
            </w:pPr>
            <w:r>
              <w:rPr>
                <w:rFonts w:hint="eastAsia" w:cs="宋体"/>
                <w:sz w:val="21"/>
                <w:szCs w:val="21"/>
              </w:rPr>
              <w:t>骨盆环骨折，且两下肢相对长度相差大于等于</w:t>
            </w:r>
            <w:r>
              <w:rPr>
                <w:rFonts w:cs="宋体"/>
                <w:sz w:val="21"/>
                <w:szCs w:val="21"/>
              </w:rPr>
              <w:t>4cm</w:t>
            </w:r>
          </w:p>
        </w:tc>
        <w:tc>
          <w:tcPr>
            <w:tcW w:w="1071" w:type="dxa"/>
            <w:vAlign w:val="center"/>
          </w:tcPr>
          <w:p w14:paraId="5FC3A349">
            <w:pPr>
              <w:pStyle w:val="24"/>
              <w:jc w:val="center"/>
              <w:rPr>
                <w:rFonts w:cs="宋体"/>
                <w:sz w:val="21"/>
                <w:szCs w:val="21"/>
              </w:rPr>
            </w:pPr>
            <w:r>
              <w:rPr>
                <w:rFonts w:cs="宋体"/>
                <w:sz w:val="21"/>
                <w:szCs w:val="21"/>
              </w:rPr>
              <w:t>9级</w:t>
            </w:r>
          </w:p>
        </w:tc>
      </w:tr>
      <w:tr w14:paraId="3D03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tcPr>
          <w:p w14:paraId="195B69D0">
            <w:pPr>
              <w:pStyle w:val="24"/>
              <w:rPr>
                <w:rFonts w:cs="宋体"/>
                <w:sz w:val="21"/>
                <w:szCs w:val="21"/>
              </w:rPr>
            </w:pPr>
            <w:r>
              <w:rPr>
                <w:rFonts w:hint="eastAsia" w:cs="宋体"/>
                <w:sz w:val="21"/>
                <w:szCs w:val="21"/>
              </w:rPr>
              <w:t>髋臼骨折，且两下肢相对长度相差大于等于</w:t>
            </w:r>
            <w:r>
              <w:rPr>
                <w:rFonts w:cs="宋体"/>
                <w:sz w:val="21"/>
                <w:szCs w:val="21"/>
              </w:rPr>
              <w:t>4cm</w:t>
            </w:r>
          </w:p>
        </w:tc>
        <w:tc>
          <w:tcPr>
            <w:tcW w:w="1071" w:type="dxa"/>
          </w:tcPr>
          <w:p w14:paraId="57C8A607">
            <w:pPr>
              <w:pStyle w:val="24"/>
              <w:jc w:val="center"/>
              <w:rPr>
                <w:rFonts w:cs="宋体"/>
                <w:sz w:val="21"/>
                <w:szCs w:val="21"/>
              </w:rPr>
            </w:pPr>
            <w:r>
              <w:rPr>
                <w:rFonts w:cs="宋体"/>
                <w:sz w:val="21"/>
                <w:szCs w:val="21"/>
              </w:rPr>
              <w:t>9级</w:t>
            </w:r>
          </w:p>
        </w:tc>
      </w:tr>
      <w:tr w14:paraId="0852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tcPr>
          <w:p w14:paraId="5571FE78">
            <w:pPr>
              <w:pStyle w:val="24"/>
              <w:rPr>
                <w:rFonts w:cs="宋体"/>
                <w:sz w:val="21"/>
                <w:szCs w:val="21"/>
              </w:rPr>
            </w:pPr>
            <w:r>
              <w:rPr>
                <w:rFonts w:hint="eastAsia" w:cs="宋体"/>
                <w:sz w:val="21"/>
                <w:szCs w:val="21"/>
              </w:rPr>
              <w:t>骨盆环骨折，且两下肢相对长度相差大于等于</w:t>
            </w:r>
            <w:r>
              <w:rPr>
                <w:rFonts w:cs="宋体"/>
                <w:sz w:val="21"/>
                <w:szCs w:val="21"/>
              </w:rPr>
              <w:t>2cm</w:t>
            </w:r>
          </w:p>
        </w:tc>
        <w:tc>
          <w:tcPr>
            <w:tcW w:w="1071" w:type="dxa"/>
          </w:tcPr>
          <w:p w14:paraId="38AFEACD">
            <w:pPr>
              <w:pStyle w:val="24"/>
              <w:jc w:val="center"/>
              <w:rPr>
                <w:rFonts w:cs="宋体"/>
                <w:sz w:val="21"/>
                <w:szCs w:val="21"/>
              </w:rPr>
            </w:pPr>
            <w:r>
              <w:rPr>
                <w:rFonts w:cs="宋体"/>
                <w:sz w:val="21"/>
                <w:szCs w:val="21"/>
              </w:rPr>
              <w:t>10级</w:t>
            </w:r>
          </w:p>
        </w:tc>
      </w:tr>
      <w:tr w14:paraId="4A17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tcBorders>
              <w:bottom w:val="single" w:color="auto" w:sz="4" w:space="0"/>
            </w:tcBorders>
          </w:tcPr>
          <w:p w14:paraId="65DA82F0">
            <w:pPr>
              <w:pStyle w:val="24"/>
              <w:rPr>
                <w:rFonts w:cs="宋体"/>
                <w:sz w:val="21"/>
                <w:szCs w:val="21"/>
              </w:rPr>
            </w:pPr>
            <w:r>
              <w:rPr>
                <w:rFonts w:hint="eastAsia" w:cs="宋体"/>
                <w:sz w:val="21"/>
                <w:szCs w:val="21"/>
              </w:rPr>
              <w:t>髋臼骨折，且两下肢相对长度相差大于等于</w:t>
            </w:r>
            <w:r>
              <w:rPr>
                <w:rFonts w:cs="宋体"/>
                <w:sz w:val="21"/>
                <w:szCs w:val="21"/>
              </w:rPr>
              <w:t>2cm</w:t>
            </w:r>
          </w:p>
        </w:tc>
        <w:tc>
          <w:tcPr>
            <w:tcW w:w="1071" w:type="dxa"/>
            <w:tcBorders>
              <w:bottom w:val="single" w:color="auto" w:sz="4" w:space="0"/>
            </w:tcBorders>
          </w:tcPr>
          <w:p w14:paraId="36B96D14">
            <w:pPr>
              <w:pStyle w:val="24"/>
              <w:jc w:val="center"/>
              <w:rPr>
                <w:rFonts w:cs="宋体"/>
                <w:sz w:val="21"/>
                <w:szCs w:val="21"/>
              </w:rPr>
            </w:pPr>
            <w:r>
              <w:rPr>
                <w:rFonts w:cs="宋体"/>
                <w:sz w:val="21"/>
                <w:szCs w:val="21"/>
              </w:rPr>
              <w:t>10级</w:t>
            </w:r>
          </w:p>
        </w:tc>
      </w:tr>
    </w:tbl>
    <w:p w14:paraId="740503D3">
      <w:pPr>
        <w:ind w:firstLine="420"/>
        <w:contextualSpacing/>
        <w:rPr>
          <w:rFonts w:ascii="宋体" w:hAnsi="宋体"/>
        </w:rPr>
      </w:pPr>
    </w:p>
    <w:p w14:paraId="6A9E77AC">
      <w:pPr>
        <w:pStyle w:val="5"/>
        <w:numPr>
          <w:ilvl w:val="1"/>
          <w:numId w:val="2"/>
        </w:numPr>
        <w:ind w:left="0" w:firstLine="0"/>
        <w:contextualSpacing/>
        <w:rPr>
          <w:sz w:val="21"/>
          <w:szCs w:val="21"/>
        </w:rPr>
      </w:pPr>
      <w:bookmarkStart w:id="55" w:name="_Toc356463497"/>
      <w:r>
        <w:rPr>
          <w:rFonts w:hint="eastAsia"/>
          <w:sz w:val="21"/>
          <w:szCs w:val="21"/>
        </w:rPr>
        <w:t>下肢的结构损伤，足功能或关节功能障碍</w:t>
      </w:r>
      <w:bookmarkEnd w:id="55"/>
    </w:p>
    <w:p w14:paraId="01542960">
      <w:pPr>
        <w:ind w:firstLine="420"/>
        <w:contextualSpacing/>
        <w:rPr>
          <w:rFonts w:ascii="宋体" w:hAnsi="宋体"/>
        </w:rPr>
      </w:pPr>
    </w:p>
    <w:tbl>
      <w:tblPr>
        <w:tblStyle w:val="13"/>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14:paraId="7A5F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30" w:type="dxa"/>
          </w:tcPr>
          <w:p w14:paraId="434BCD6F">
            <w:pPr>
              <w:pStyle w:val="24"/>
              <w:rPr>
                <w:rFonts w:cs="宋体"/>
                <w:sz w:val="21"/>
                <w:szCs w:val="21"/>
              </w:rPr>
            </w:pPr>
            <w:r>
              <w:rPr>
                <w:rFonts w:hint="eastAsia" w:cs="宋体"/>
                <w:sz w:val="21"/>
                <w:szCs w:val="21"/>
              </w:rPr>
              <w:t>双足跗跖关节以上缺失</w:t>
            </w:r>
          </w:p>
        </w:tc>
        <w:tc>
          <w:tcPr>
            <w:tcW w:w="1071" w:type="dxa"/>
            <w:vAlign w:val="center"/>
          </w:tcPr>
          <w:p w14:paraId="56672FD1">
            <w:pPr>
              <w:pStyle w:val="24"/>
              <w:jc w:val="center"/>
              <w:rPr>
                <w:rFonts w:cs="宋体"/>
                <w:sz w:val="21"/>
                <w:szCs w:val="21"/>
              </w:rPr>
            </w:pPr>
            <w:r>
              <w:rPr>
                <w:rFonts w:cs="宋体"/>
                <w:sz w:val="21"/>
                <w:szCs w:val="21"/>
              </w:rPr>
              <w:t>6级</w:t>
            </w:r>
          </w:p>
        </w:tc>
      </w:tr>
      <w:tr w14:paraId="58B7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230" w:type="dxa"/>
          </w:tcPr>
          <w:p w14:paraId="4D46A2CB">
            <w:pPr>
              <w:pStyle w:val="24"/>
              <w:rPr>
                <w:rFonts w:cs="宋体"/>
                <w:sz w:val="21"/>
                <w:szCs w:val="21"/>
              </w:rPr>
            </w:pPr>
            <w:r>
              <w:rPr>
                <w:rFonts w:hint="eastAsia" w:cs="宋体"/>
                <w:sz w:val="21"/>
                <w:szCs w:val="21"/>
              </w:rPr>
              <w:t>双下肢长度相差大于等于</w:t>
            </w:r>
            <w:r>
              <w:rPr>
                <w:rFonts w:cs="宋体"/>
                <w:sz w:val="21"/>
                <w:szCs w:val="21"/>
              </w:rPr>
              <w:t>8cm</w:t>
            </w:r>
          </w:p>
        </w:tc>
        <w:tc>
          <w:tcPr>
            <w:tcW w:w="1071" w:type="dxa"/>
            <w:vAlign w:val="center"/>
          </w:tcPr>
          <w:p w14:paraId="5B910701">
            <w:pPr>
              <w:pStyle w:val="24"/>
              <w:jc w:val="center"/>
              <w:rPr>
                <w:rFonts w:cs="宋体"/>
                <w:sz w:val="21"/>
                <w:szCs w:val="21"/>
              </w:rPr>
            </w:pPr>
            <w:r>
              <w:rPr>
                <w:rFonts w:cs="宋体"/>
                <w:sz w:val="21"/>
                <w:szCs w:val="21"/>
              </w:rPr>
              <w:t>7级</w:t>
            </w:r>
          </w:p>
        </w:tc>
      </w:tr>
      <w:tr w14:paraId="7FCA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5110FBF0">
            <w:pPr>
              <w:pStyle w:val="24"/>
              <w:rPr>
                <w:rFonts w:cs="宋体"/>
                <w:sz w:val="21"/>
                <w:szCs w:val="21"/>
              </w:rPr>
            </w:pPr>
            <w:r>
              <w:rPr>
                <w:rFonts w:hint="eastAsia" w:cs="宋体"/>
                <w:sz w:val="21"/>
                <w:szCs w:val="21"/>
              </w:rPr>
              <w:t>一下肢三大关节中，有两个关节完全丧失功能</w:t>
            </w:r>
          </w:p>
        </w:tc>
        <w:tc>
          <w:tcPr>
            <w:tcW w:w="1071" w:type="dxa"/>
            <w:vAlign w:val="center"/>
          </w:tcPr>
          <w:p w14:paraId="7DAB4873">
            <w:pPr>
              <w:pStyle w:val="24"/>
              <w:jc w:val="center"/>
              <w:rPr>
                <w:rFonts w:cs="宋体"/>
                <w:sz w:val="21"/>
                <w:szCs w:val="21"/>
              </w:rPr>
            </w:pPr>
            <w:r>
              <w:rPr>
                <w:rFonts w:cs="宋体"/>
                <w:sz w:val="21"/>
                <w:szCs w:val="21"/>
              </w:rPr>
              <w:t>7级</w:t>
            </w:r>
          </w:p>
        </w:tc>
      </w:tr>
      <w:tr w14:paraId="30F8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25EBD7E7">
            <w:pPr>
              <w:pStyle w:val="24"/>
              <w:rPr>
                <w:rFonts w:cs="宋体"/>
                <w:sz w:val="21"/>
                <w:szCs w:val="21"/>
              </w:rPr>
            </w:pPr>
            <w:r>
              <w:rPr>
                <w:rFonts w:hint="eastAsia" w:cs="宋体"/>
                <w:sz w:val="21"/>
                <w:szCs w:val="21"/>
              </w:rPr>
              <w:t>双足足弓结构完全破坏</w:t>
            </w:r>
          </w:p>
        </w:tc>
        <w:tc>
          <w:tcPr>
            <w:tcW w:w="1071" w:type="dxa"/>
            <w:vAlign w:val="center"/>
          </w:tcPr>
          <w:p w14:paraId="44037C8D">
            <w:pPr>
              <w:pStyle w:val="24"/>
              <w:jc w:val="center"/>
              <w:rPr>
                <w:rFonts w:cs="宋体"/>
                <w:sz w:val="21"/>
                <w:szCs w:val="21"/>
              </w:rPr>
            </w:pPr>
            <w:r>
              <w:rPr>
                <w:rFonts w:cs="宋体"/>
                <w:sz w:val="21"/>
                <w:szCs w:val="21"/>
              </w:rPr>
              <w:t>7级</w:t>
            </w:r>
          </w:p>
        </w:tc>
      </w:tr>
      <w:tr w14:paraId="4757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30" w:type="dxa"/>
          </w:tcPr>
          <w:p w14:paraId="36ED5321">
            <w:pPr>
              <w:pStyle w:val="24"/>
              <w:rPr>
                <w:rFonts w:cs="宋体"/>
                <w:sz w:val="21"/>
                <w:szCs w:val="21"/>
              </w:rPr>
            </w:pPr>
            <w:r>
              <w:rPr>
                <w:rFonts w:hint="eastAsia" w:cs="宋体"/>
                <w:sz w:val="21"/>
                <w:szCs w:val="21"/>
              </w:rPr>
              <w:t>一足跗跖关节以上缺失</w:t>
            </w:r>
          </w:p>
        </w:tc>
        <w:tc>
          <w:tcPr>
            <w:tcW w:w="1071" w:type="dxa"/>
            <w:vAlign w:val="center"/>
          </w:tcPr>
          <w:p w14:paraId="1EB0889E">
            <w:pPr>
              <w:pStyle w:val="24"/>
              <w:jc w:val="center"/>
              <w:rPr>
                <w:rFonts w:cs="宋体"/>
                <w:sz w:val="21"/>
                <w:szCs w:val="21"/>
              </w:rPr>
            </w:pPr>
            <w:r>
              <w:rPr>
                <w:rFonts w:cs="宋体"/>
                <w:sz w:val="21"/>
                <w:szCs w:val="21"/>
              </w:rPr>
              <w:t>7级</w:t>
            </w:r>
          </w:p>
        </w:tc>
      </w:tr>
      <w:tr w14:paraId="2513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57885B11">
            <w:pPr>
              <w:pStyle w:val="24"/>
              <w:rPr>
                <w:rFonts w:cs="宋体"/>
                <w:sz w:val="21"/>
                <w:szCs w:val="21"/>
              </w:rPr>
            </w:pPr>
            <w:r>
              <w:rPr>
                <w:rFonts w:hint="eastAsia" w:cs="宋体"/>
                <w:sz w:val="21"/>
                <w:szCs w:val="21"/>
              </w:rPr>
              <w:t>双下肢长度相差大于等于</w:t>
            </w:r>
            <w:r>
              <w:rPr>
                <w:rFonts w:cs="宋体"/>
                <w:sz w:val="21"/>
                <w:szCs w:val="21"/>
              </w:rPr>
              <w:t>6cm</w:t>
            </w:r>
          </w:p>
        </w:tc>
        <w:tc>
          <w:tcPr>
            <w:tcW w:w="1071" w:type="dxa"/>
            <w:vAlign w:val="center"/>
          </w:tcPr>
          <w:p w14:paraId="5EF79027">
            <w:pPr>
              <w:pStyle w:val="24"/>
              <w:jc w:val="center"/>
              <w:rPr>
                <w:rFonts w:cs="宋体"/>
                <w:sz w:val="21"/>
                <w:szCs w:val="21"/>
              </w:rPr>
            </w:pPr>
            <w:r>
              <w:rPr>
                <w:rFonts w:cs="宋体"/>
                <w:sz w:val="21"/>
                <w:szCs w:val="21"/>
              </w:rPr>
              <w:t>8级</w:t>
            </w:r>
          </w:p>
        </w:tc>
      </w:tr>
      <w:tr w14:paraId="4527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0B9643A9">
            <w:pPr>
              <w:pStyle w:val="24"/>
              <w:rPr>
                <w:rFonts w:cs="宋体"/>
                <w:sz w:val="21"/>
                <w:szCs w:val="21"/>
              </w:rPr>
            </w:pPr>
            <w:r>
              <w:rPr>
                <w:rFonts w:hint="eastAsia" w:cs="宋体"/>
                <w:sz w:val="21"/>
                <w:szCs w:val="21"/>
              </w:rPr>
              <w:t>一足足弓结构完全破坏，另一足足弓结构破坏大于等于</w:t>
            </w:r>
            <w:r>
              <w:rPr>
                <w:rFonts w:cs="宋体"/>
                <w:sz w:val="21"/>
                <w:szCs w:val="21"/>
              </w:rPr>
              <w:t>1/3</w:t>
            </w:r>
          </w:p>
        </w:tc>
        <w:tc>
          <w:tcPr>
            <w:tcW w:w="1071" w:type="dxa"/>
            <w:vAlign w:val="center"/>
          </w:tcPr>
          <w:p w14:paraId="0AC1A25C">
            <w:pPr>
              <w:pStyle w:val="24"/>
              <w:jc w:val="center"/>
              <w:rPr>
                <w:rFonts w:cs="宋体"/>
                <w:sz w:val="21"/>
                <w:szCs w:val="21"/>
              </w:rPr>
            </w:pPr>
            <w:r>
              <w:rPr>
                <w:rFonts w:cs="宋体"/>
                <w:sz w:val="21"/>
                <w:szCs w:val="21"/>
              </w:rPr>
              <w:t>8级</w:t>
            </w:r>
          </w:p>
        </w:tc>
      </w:tr>
      <w:tr w14:paraId="7CD7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tcPr>
          <w:p w14:paraId="48FE5A55">
            <w:pPr>
              <w:pStyle w:val="24"/>
              <w:rPr>
                <w:rFonts w:cs="宋体"/>
                <w:sz w:val="21"/>
                <w:szCs w:val="21"/>
              </w:rPr>
            </w:pPr>
            <w:r>
              <w:rPr>
                <w:rFonts w:hint="eastAsia" w:cs="宋体"/>
                <w:sz w:val="21"/>
                <w:szCs w:val="21"/>
              </w:rPr>
              <w:t>双足十趾完全缺失</w:t>
            </w:r>
          </w:p>
        </w:tc>
        <w:tc>
          <w:tcPr>
            <w:tcW w:w="1071" w:type="dxa"/>
            <w:vAlign w:val="center"/>
          </w:tcPr>
          <w:p w14:paraId="4F854488">
            <w:pPr>
              <w:pStyle w:val="24"/>
              <w:jc w:val="center"/>
              <w:rPr>
                <w:rFonts w:cs="宋体"/>
                <w:sz w:val="21"/>
                <w:szCs w:val="21"/>
              </w:rPr>
            </w:pPr>
            <w:r>
              <w:rPr>
                <w:rFonts w:cs="宋体"/>
                <w:sz w:val="21"/>
                <w:szCs w:val="21"/>
              </w:rPr>
              <w:t>8级</w:t>
            </w:r>
          </w:p>
        </w:tc>
      </w:tr>
      <w:tr w14:paraId="4E95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30" w:type="dxa"/>
          </w:tcPr>
          <w:p w14:paraId="39B9E39D">
            <w:pPr>
              <w:pStyle w:val="24"/>
              <w:rPr>
                <w:rFonts w:cs="宋体"/>
                <w:sz w:val="21"/>
                <w:szCs w:val="21"/>
              </w:rPr>
            </w:pPr>
            <w:r>
              <w:rPr>
                <w:rFonts w:hint="eastAsia" w:cs="宋体"/>
                <w:sz w:val="21"/>
                <w:szCs w:val="21"/>
              </w:rPr>
              <w:t>一下肢三大关节中，有一个关节完全丧失功能</w:t>
            </w:r>
          </w:p>
        </w:tc>
        <w:tc>
          <w:tcPr>
            <w:tcW w:w="1071" w:type="dxa"/>
            <w:vAlign w:val="center"/>
          </w:tcPr>
          <w:p w14:paraId="72EABD6B">
            <w:pPr>
              <w:pStyle w:val="24"/>
              <w:jc w:val="center"/>
              <w:rPr>
                <w:rFonts w:cs="宋体"/>
                <w:sz w:val="21"/>
                <w:szCs w:val="21"/>
              </w:rPr>
            </w:pPr>
            <w:r>
              <w:rPr>
                <w:rFonts w:cs="宋体"/>
                <w:sz w:val="21"/>
                <w:szCs w:val="21"/>
              </w:rPr>
              <w:t>8级</w:t>
            </w:r>
          </w:p>
        </w:tc>
      </w:tr>
      <w:tr w14:paraId="2517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tcPr>
          <w:p w14:paraId="038835C7">
            <w:pPr>
              <w:pStyle w:val="24"/>
              <w:rPr>
                <w:rFonts w:cs="宋体"/>
                <w:sz w:val="21"/>
                <w:szCs w:val="21"/>
              </w:rPr>
            </w:pPr>
            <w:r>
              <w:rPr>
                <w:rFonts w:hint="eastAsia" w:cs="宋体"/>
                <w:sz w:val="21"/>
                <w:szCs w:val="21"/>
              </w:rPr>
              <w:t>双足十趾完全丧失功能</w:t>
            </w:r>
          </w:p>
        </w:tc>
        <w:tc>
          <w:tcPr>
            <w:tcW w:w="1071" w:type="dxa"/>
            <w:vAlign w:val="center"/>
          </w:tcPr>
          <w:p w14:paraId="02C1A493">
            <w:pPr>
              <w:pStyle w:val="24"/>
              <w:jc w:val="center"/>
              <w:rPr>
                <w:rFonts w:cs="宋体"/>
                <w:sz w:val="21"/>
                <w:szCs w:val="21"/>
              </w:rPr>
            </w:pPr>
            <w:r>
              <w:rPr>
                <w:rFonts w:cs="宋体"/>
                <w:sz w:val="21"/>
                <w:szCs w:val="21"/>
              </w:rPr>
              <w:t>8级</w:t>
            </w:r>
          </w:p>
        </w:tc>
      </w:tr>
      <w:tr w14:paraId="4CFC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tcPr>
          <w:p w14:paraId="0E8C18F7">
            <w:pPr>
              <w:pStyle w:val="24"/>
              <w:rPr>
                <w:rFonts w:cs="宋体"/>
                <w:sz w:val="21"/>
                <w:szCs w:val="21"/>
              </w:rPr>
            </w:pPr>
            <w:r>
              <w:rPr>
                <w:rFonts w:hint="eastAsia" w:cs="宋体"/>
                <w:sz w:val="21"/>
                <w:szCs w:val="21"/>
              </w:rPr>
              <w:t>双下肢长度相差大于等于</w:t>
            </w:r>
            <w:r>
              <w:rPr>
                <w:rFonts w:cs="宋体"/>
                <w:sz w:val="21"/>
                <w:szCs w:val="21"/>
              </w:rPr>
              <w:t>4cm</w:t>
            </w:r>
          </w:p>
        </w:tc>
        <w:tc>
          <w:tcPr>
            <w:tcW w:w="1071" w:type="dxa"/>
            <w:vAlign w:val="center"/>
          </w:tcPr>
          <w:p w14:paraId="5AF54BF9">
            <w:pPr>
              <w:pStyle w:val="24"/>
              <w:jc w:val="center"/>
              <w:rPr>
                <w:rFonts w:cs="宋体"/>
                <w:sz w:val="21"/>
                <w:szCs w:val="21"/>
              </w:rPr>
            </w:pPr>
            <w:r>
              <w:rPr>
                <w:rFonts w:cs="宋体"/>
                <w:sz w:val="21"/>
                <w:szCs w:val="21"/>
              </w:rPr>
              <w:t>9级</w:t>
            </w:r>
          </w:p>
        </w:tc>
      </w:tr>
      <w:tr w14:paraId="3410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tcPr>
          <w:p w14:paraId="319346F4">
            <w:pPr>
              <w:pStyle w:val="24"/>
              <w:rPr>
                <w:rFonts w:cs="宋体"/>
                <w:sz w:val="21"/>
                <w:szCs w:val="21"/>
              </w:rPr>
            </w:pPr>
            <w:r>
              <w:rPr>
                <w:rFonts w:hint="eastAsia" w:cs="宋体"/>
                <w:sz w:val="21"/>
                <w:szCs w:val="21"/>
              </w:rPr>
              <w:t>一足足弓结构完全破坏</w:t>
            </w:r>
          </w:p>
        </w:tc>
        <w:tc>
          <w:tcPr>
            <w:tcW w:w="1071" w:type="dxa"/>
            <w:vAlign w:val="center"/>
          </w:tcPr>
          <w:p w14:paraId="5D15E08B">
            <w:pPr>
              <w:pStyle w:val="24"/>
              <w:jc w:val="center"/>
              <w:rPr>
                <w:rFonts w:cs="宋体"/>
                <w:sz w:val="21"/>
                <w:szCs w:val="21"/>
              </w:rPr>
            </w:pPr>
            <w:r>
              <w:rPr>
                <w:rFonts w:cs="宋体"/>
                <w:sz w:val="21"/>
                <w:szCs w:val="21"/>
              </w:rPr>
              <w:t>9级</w:t>
            </w:r>
          </w:p>
        </w:tc>
      </w:tr>
      <w:tr w14:paraId="2241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7230" w:type="dxa"/>
          </w:tcPr>
          <w:p w14:paraId="6AD138BF">
            <w:pPr>
              <w:pStyle w:val="24"/>
              <w:rPr>
                <w:rFonts w:cs="宋体"/>
                <w:sz w:val="21"/>
                <w:szCs w:val="21"/>
              </w:rPr>
            </w:pPr>
            <w:r>
              <w:rPr>
                <w:rFonts w:hint="eastAsia" w:cs="宋体"/>
                <w:sz w:val="21"/>
                <w:szCs w:val="21"/>
              </w:rPr>
              <w:t>双足十趾中，大于等于五趾缺失</w:t>
            </w:r>
          </w:p>
        </w:tc>
        <w:tc>
          <w:tcPr>
            <w:tcW w:w="1071" w:type="dxa"/>
            <w:vAlign w:val="center"/>
          </w:tcPr>
          <w:p w14:paraId="43107E10">
            <w:pPr>
              <w:pStyle w:val="24"/>
              <w:jc w:val="center"/>
              <w:rPr>
                <w:rFonts w:cs="宋体"/>
                <w:sz w:val="21"/>
                <w:szCs w:val="21"/>
              </w:rPr>
            </w:pPr>
            <w:r>
              <w:rPr>
                <w:rFonts w:cs="宋体"/>
                <w:sz w:val="21"/>
                <w:szCs w:val="21"/>
              </w:rPr>
              <w:t>9级</w:t>
            </w:r>
          </w:p>
        </w:tc>
      </w:tr>
      <w:tr w14:paraId="5C5E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1EAE753E">
            <w:pPr>
              <w:pStyle w:val="24"/>
              <w:rPr>
                <w:rFonts w:cs="宋体"/>
                <w:sz w:val="21"/>
                <w:szCs w:val="21"/>
              </w:rPr>
            </w:pPr>
            <w:r>
              <w:rPr>
                <w:rFonts w:hint="eastAsia" w:cs="宋体"/>
                <w:sz w:val="21"/>
                <w:szCs w:val="21"/>
              </w:rPr>
              <w:t>一足五趾完全丧失功能</w:t>
            </w:r>
          </w:p>
        </w:tc>
        <w:tc>
          <w:tcPr>
            <w:tcW w:w="1071" w:type="dxa"/>
            <w:vAlign w:val="center"/>
          </w:tcPr>
          <w:p w14:paraId="1241AE86">
            <w:pPr>
              <w:pStyle w:val="24"/>
              <w:jc w:val="center"/>
              <w:rPr>
                <w:rFonts w:cs="宋体"/>
                <w:sz w:val="21"/>
                <w:szCs w:val="21"/>
              </w:rPr>
            </w:pPr>
            <w:r>
              <w:rPr>
                <w:rFonts w:cs="宋体"/>
                <w:sz w:val="21"/>
                <w:szCs w:val="21"/>
              </w:rPr>
              <w:t>9级</w:t>
            </w:r>
          </w:p>
        </w:tc>
      </w:tr>
      <w:tr w14:paraId="37CD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30" w:type="dxa"/>
          </w:tcPr>
          <w:p w14:paraId="66584B12">
            <w:pPr>
              <w:pStyle w:val="24"/>
              <w:rPr>
                <w:rFonts w:cs="宋体"/>
                <w:sz w:val="21"/>
                <w:szCs w:val="21"/>
              </w:rPr>
            </w:pPr>
            <w:r>
              <w:rPr>
                <w:rFonts w:hint="eastAsia" w:cs="宋体"/>
                <w:sz w:val="21"/>
                <w:szCs w:val="21"/>
              </w:rPr>
              <w:t>一足足弓结构破坏大于等于</w:t>
            </w:r>
            <w:r>
              <w:rPr>
                <w:rFonts w:cs="宋体"/>
                <w:sz w:val="21"/>
                <w:szCs w:val="21"/>
              </w:rPr>
              <w:t>1/3</w:t>
            </w:r>
          </w:p>
        </w:tc>
        <w:tc>
          <w:tcPr>
            <w:tcW w:w="1071" w:type="dxa"/>
            <w:vAlign w:val="center"/>
          </w:tcPr>
          <w:p w14:paraId="0CADFC0C">
            <w:pPr>
              <w:pStyle w:val="24"/>
              <w:jc w:val="center"/>
              <w:rPr>
                <w:rFonts w:cs="宋体"/>
                <w:sz w:val="21"/>
                <w:szCs w:val="21"/>
              </w:rPr>
            </w:pPr>
            <w:r>
              <w:rPr>
                <w:rFonts w:cs="宋体"/>
                <w:sz w:val="21"/>
                <w:szCs w:val="21"/>
              </w:rPr>
              <w:t>10级</w:t>
            </w:r>
          </w:p>
        </w:tc>
      </w:tr>
      <w:tr w14:paraId="739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7BD0A93A">
            <w:pPr>
              <w:pStyle w:val="24"/>
              <w:rPr>
                <w:rFonts w:cs="宋体"/>
                <w:sz w:val="21"/>
                <w:szCs w:val="21"/>
              </w:rPr>
            </w:pPr>
            <w:r>
              <w:rPr>
                <w:rFonts w:hint="eastAsia" w:cs="宋体"/>
                <w:sz w:val="21"/>
                <w:szCs w:val="21"/>
              </w:rPr>
              <w:t>双足十趾中，大于等于两趾缺失</w:t>
            </w:r>
          </w:p>
        </w:tc>
        <w:tc>
          <w:tcPr>
            <w:tcW w:w="1071" w:type="dxa"/>
            <w:vAlign w:val="center"/>
          </w:tcPr>
          <w:p w14:paraId="7CE06D2A">
            <w:pPr>
              <w:pStyle w:val="24"/>
              <w:jc w:val="center"/>
              <w:rPr>
                <w:rFonts w:cs="宋体"/>
                <w:sz w:val="21"/>
                <w:szCs w:val="21"/>
              </w:rPr>
            </w:pPr>
            <w:r>
              <w:rPr>
                <w:rFonts w:cs="宋体"/>
                <w:sz w:val="21"/>
                <w:szCs w:val="21"/>
              </w:rPr>
              <w:t>10级</w:t>
            </w:r>
          </w:p>
        </w:tc>
      </w:tr>
      <w:tr w14:paraId="241F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3D1BB29E">
            <w:pPr>
              <w:pStyle w:val="24"/>
              <w:rPr>
                <w:rFonts w:cs="宋体"/>
                <w:sz w:val="21"/>
                <w:szCs w:val="21"/>
              </w:rPr>
            </w:pPr>
            <w:r>
              <w:rPr>
                <w:rFonts w:hint="eastAsia" w:cs="宋体"/>
                <w:sz w:val="21"/>
                <w:szCs w:val="21"/>
              </w:rPr>
              <w:t>双下肢长度相差大于等于</w:t>
            </w:r>
            <w:r>
              <w:rPr>
                <w:rFonts w:cs="宋体"/>
                <w:sz w:val="21"/>
                <w:szCs w:val="21"/>
              </w:rPr>
              <w:t>2cm</w:t>
            </w:r>
          </w:p>
        </w:tc>
        <w:tc>
          <w:tcPr>
            <w:tcW w:w="1071" w:type="dxa"/>
            <w:vAlign w:val="center"/>
          </w:tcPr>
          <w:p w14:paraId="09943B86">
            <w:pPr>
              <w:pStyle w:val="24"/>
              <w:jc w:val="center"/>
              <w:rPr>
                <w:rFonts w:cs="宋体"/>
                <w:sz w:val="21"/>
                <w:szCs w:val="21"/>
              </w:rPr>
            </w:pPr>
            <w:r>
              <w:rPr>
                <w:rFonts w:cs="宋体"/>
                <w:sz w:val="21"/>
                <w:szCs w:val="21"/>
              </w:rPr>
              <w:t>10级</w:t>
            </w:r>
          </w:p>
        </w:tc>
      </w:tr>
      <w:tr w14:paraId="2CD8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17CB08DD">
            <w:pPr>
              <w:pStyle w:val="24"/>
              <w:rPr>
                <w:rFonts w:cs="宋体"/>
                <w:sz w:val="21"/>
                <w:szCs w:val="21"/>
              </w:rPr>
            </w:pPr>
            <w:r>
              <w:rPr>
                <w:rFonts w:hint="eastAsia" w:cs="宋体"/>
                <w:sz w:val="21"/>
                <w:szCs w:val="21"/>
              </w:rPr>
              <w:t>一下肢三大关节中，因骨折累及关节面导致一个关节功能部分丧失</w:t>
            </w:r>
          </w:p>
        </w:tc>
        <w:tc>
          <w:tcPr>
            <w:tcW w:w="1071" w:type="dxa"/>
            <w:vAlign w:val="center"/>
          </w:tcPr>
          <w:p w14:paraId="52093FB8">
            <w:pPr>
              <w:pStyle w:val="24"/>
              <w:jc w:val="center"/>
              <w:rPr>
                <w:rFonts w:cs="宋体"/>
                <w:sz w:val="21"/>
                <w:szCs w:val="21"/>
              </w:rPr>
            </w:pPr>
            <w:r>
              <w:rPr>
                <w:rFonts w:cs="宋体"/>
                <w:sz w:val="21"/>
                <w:szCs w:val="21"/>
              </w:rPr>
              <w:t>10级</w:t>
            </w:r>
          </w:p>
        </w:tc>
      </w:tr>
    </w:tbl>
    <w:p w14:paraId="5128A9C7">
      <w:pPr>
        <w:pStyle w:val="25"/>
        <w:rPr>
          <w:rFonts w:ascii="宋体" w:hAnsi="宋体" w:eastAsia="宋体"/>
          <w:sz w:val="21"/>
          <w:szCs w:val="21"/>
        </w:rPr>
      </w:pPr>
      <w:r>
        <w:rPr>
          <w:rFonts w:hint="eastAsia" w:ascii="宋体" w:hAnsi="宋体" w:eastAsia="宋体"/>
          <w:sz w:val="21"/>
          <w:szCs w:val="21"/>
        </w:rPr>
        <w:t xml:space="preserve">注： </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足弓结构破坏：指意外损伤导致的足弓缺失或丧失功能。</w:t>
      </w:r>
    </w:p>
    <w:p w14:paraId="38F46B7F">
      <w:pPr>
        <w:pStyle w:val="25"/>
        <w:ind w:firstLine="56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足弓结构完全破坏指足的内、外侧纵弓和横弓结构完全破坏，包括缺失和丧失功能；足弓</w:t>
      </w:r>
      <w:r>
        <w:rPr>
          <w:rFonts w:ascii="宋体" w:hAnsi="宋体" w:eastAsia="宋体"/>
          <w:sz w:val="21"/>
          <w:szCs w:val="21"/>
        </w:rPr>
        <w:t>1/3结构破坏指足三弓的任一弓的结构破坏。</w:t>
      </w:r>
    </w:p>
    <w:p w14:paraId="575BE544">
      <w:pPr>
        <w:pStyle w:val="25"/>
        <w:ind w:firstLine="56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足趾缺失：指自趾关节以上完全切断。</w:t>
      </w:r>
    </w:p>
    <w:p w14:paraId="14239AB4">
      <w:pPr>
        <w:ind w:firstLine="420"/>
        <w:contextualSpacing/>
        <w:rPr>
          <w:rFonts w:ascii="宋体" w:hAnsi="宋体"/>
        </w:rPr>
      </w:pPr>
    </w:p>
    <w:p w14:paraId="03AE7F08">
      <w:pPr>
        <w:pStyle w:val="5"/>
        <w:numPr>
          <w:ilvl w:val="1"/>
          <w:numId w:val="2"/>
        </w:numPr>
        <w:ind w:left="0" w:firstLine="0"/>
        <w:contextualSpacing/>
        <w:rPr>
          <w:sz w:val="21"/>
          <w:szCs w:val="21"/>
        </w:rPr>
      </w:pPr>
      <w:bookmarkStart w:id="56" w:name="_Toc356463498"/>
      <w:r>
        <w:rPr>
          <w:rFonts w:hint="eastAsia"/>
          <w:sz w:val="21"/>
          <w:szCs w:val="21"/>
        </w:rPr>
        <w:t>四肢的结构损伤，肢体功能或关节功能障碍</w:t>
      </w:r>
      <w:bookmarkEnd w:id="56"/>
    </w:p>
    <w:p w14:paraId="778AE414">
      <w:pPr>
        <w:ind w:firstLine="420"/>
        <w:contextualSpacing/>
        <w:rPr>
          <w:rFonts w:ascii="宋体" w:hAnsi="宋体"/>
        </w:rPr>
      </w:pPr>
    </w:p>
    <w:tbl>
      <w:tblPr>
        <w:tblStyle w:val="13"/>
        <w:tblW w:w="8315"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14:paraId="5AFD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244" w:type="dxa"/>
          </w:tcPr>
          <w:p w14:paraId="32755F8F">
            <w:pPr>
              <w:pStyle w:val="24"/>
              <w:rPr>
                <w:rFonts w:cs="宋体"/>
                <w:sz w:val="21"/>
                <w:szCs w:val="21"/>
              </w:rPr>
            </w:pPr>
            <w:r>
              <w:rPr>
                <w:rFonts w:hint="eastAsia" w:cs="宋体"/>
                <w:sz w:val="21"/>
                <w:szCs w:val="21"/>
              </w:rPr>
              <w:t>三肢以上缺失</w:t>
            </w:r>
            <w:r>
              <w:rPr>
                <w:rFonts w:cs="宋体"/>
                <w:sz w:val="21"/>
                <w:szCs w:val="21"/>
              </w:rPr>
              <w:t>(上肢在腕关节以上,下肢在踝关节以上)</w:t>
            </w:r>
          </w:p>
        </w:tc>
        <w:tc>
          <w:tcPr>
            <w:tcW w:w="1071" w:type="dxa"/>
            <w:vAlign w:val="center"/>
          </w:tcPr>
          <w:p w14:paraId="404344CB">
            <w:pPr>
              <w:pStyle w:val="24"/>
              <w:jc w:val="center"/>
              <w:rPr>
                <w:rFonts w:cs="宋体"/>
                <w:sz w:val="21"/>
                <w:szCs w:val="21"/>
              </w:rPr>
            </w:pPr>
            <w:r>
              <w:rPr>
                <w:rFonts w:cs="宋体"/>
                <w:sz w:val="21"/>
                <w:szCs w:val="21"/>
              </w:rPr>
              <w:t>1级</w:t>
            </w:r>
          </w:p>
        </w:tc>
      </w:tr>
      <w:tr w14:paraId="2316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tcPr>
          <w:p w14:paraId="342CA722">
            <w:pPr>
              <w:pStyle w:val="24"/>
              <w:rPr>
                <w:rFonts w:cs="宋体"/>
                <w:sz w:val="21"/>
                <w:szCs w:val="21"/>
              </w:rPr>
            </w:pPr>
            <w:r>
              <w:rPr>
                <w:rFonts w:hint="eastAsia" w:cs="宋体"/>
                <w:sz w:val="21"/>
                <w:szCs w:val="21"/>
              </w:rPr>
              <w:t>三肢以上完全丧失功能</w:t>
            </w:r>
          </w:p>
        </w:tc>
        <w:tc>
          <w:tcPr>
            <w:tcW w:w="1071" w:type="dxa"/>
            <w:vAlign w:val="center"/>
          </w:tcPr>
          <w:p w14:paraId="76DBD452">
            <w:pPr>
              <w:pStyle w:val="24"/>
              <w:jc w:val="center"/>
              <w:rPr>
                <w:rFonts w:cs="宋体"/>
                <w:sz w:val="21"/>
                <w:szCs w:val="21"/>
              </w:rPr>
            </w:pPr>
            <w:r>
              <w:rPr>
                <w:rFonts w:cs="宋体"/>
                <w:sz w:val="21"/>
                <w:szCs w:val="21"/>
              </w:rPr>
              <w:t>1级</w:t>
            </w:r>
          </w:p>
        </w:tc>
      </w:tr>
      <w:tr w14:paraId="5AE1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tcPr>
          <w:p w14:paraId="45DC8ECE">
            <w:pPr>
              <w:pStyle w:val="24"/>
              <w:rPr>
                <w:rFonts w:cs="宋体"/>
                <w:sz w:val="21"/>
                <w:szCs w:val="21"/>
              </w:rPr>
            </w:pPr>
            <w:r>
              <w:rPr>
                <w:rFonts w:hint="eastAsia" w:cs="宋体"/>
                <w:sz w:val="21"/>
                <w:szCs w:val="21"/>
              </w:rPr>
              <w:t>二肢缺失（上肢在腕关节以上，下肢在踝关节以上），且第三肢完全丧失功能</w:t>
            </w:r>
          </w:p>
        </w:tc>
        <w:tc>
          <w:tcPr>
            <w:tcW w:w="1071" w:type="dxa"/>
            <w:vAlign w:val="center"/>
          </w:tcPr>
          <w:p w14:paraId="71F0E11F">
            <w:pPr>
              <w:pStyle w:val="24"/>
              <w:jc w:val="center"/>
              <w:rPr>
                <w:rFonts w:cs="宋体"/>
                <w:sz w:val="21"/>
                <w:szCs w:val="21"/>
              </w:rPr>
            </w:pPr>
            <w:r>
              <w:rPr>
                <w:rFonts w:cs="宋体"/>
                <w:sz w:val="21"/>
                <w:szCs w:val="21"/>
              </w:rPr>
              <w:t>1级</w:t>
            </w:r>
          </w:p>
        </w:tc>
      </w:tr>
      <w:tr w14:paraId="788C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tcPr>
          <w:p w14:paraId="4C9C368D">
            <w:pPr>
              <w:pStyle w:val="24"/>
              <w:rPr>
                <w:rFonts w:cs="宋体"/>
                <w:sz w:val="21"/>
                <w:szCs w:val="21"/>
              </w:rPr>
            </w:pPr>
            <w:r>
              <w:rPr>
                <w:rFonts w:hint="eastAsia" w:cs="宋体"/>
                <w:sz w:val="21"/>
                <w:szCs w:val="21"/>
              </w:rPr>
              <w:t>一肢缺失（上肢在腕关节以上，下肢在踝关节以上），且另二肢完全丧失功能</w:t>
            </w:r>
          </w:p>
        </w:tc>
        <w:tc>
          <w:tcPr>
            <w:tcW w:w="1071" w:type="dxa"/>
            <w:vAlign w:val="center"/>
          </w:tcPr>
          <w:p w14:paraId="7C2C0CFD">
            <w:pPr>
              <w:pStyle w:val="24"/>
              <w:jc w:val="center"/>
              <w:rPr>
                <w:rFonts w:cs="宋体"/>
                <w:sz w:val="21"/>
                <w:szCs w:val="21"/>
              </w:rPr>
            </w:pPr>
            <w:r>
              <w:rPr>
                <w:rFonts w:cs="宋体"/>
                <w:sz w:val="21"/>
                <w:szCs w:val="21"/>
              </w:rPr>
              <w:t>1级</w:t>
            </w:r>
          </w:p>
        </w:tc>
      </w:tr>
      <w:tr w14:paraId="5E39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tcPr>
          <w:p w14:paraId="09C85CB6">
            <w:pPr>
              <w:pStyle w:val="24"/>
              <w:rPr>
                <w:rFonts w:cs="宋体"/>
                <w:sz w:val="21"/>
                <w:szCs w:val="21"/>
              </w:rPr>
            </w:pPr>
            <w:r>
              <w:rPr>
                <w:rFonts w:hint="eastAsia" w:cs="宋体"/>
                <w:sz w:val="21"/>
                <w:szCs w:val="21"/>
              </w:rPr>
              <w:t>二肢缺失</w:t>
            </w:r>
            <w:r>
              <w:rPr>
                <w:rFonts w:cs="宋体"/>
                <w:sz w:val="21"/>
                <w:szCs w:val="21"/>
              </w:rPr>
              <w:t>(上肢在肘关节以上，下肢在膝关节以上)</w:t>
            </w:r>
          </w:p>
        </w:tc>
        <w:tc>
          <w:tcPr>
            <w:tcW w:w="1071" w:type="dxa"/>
            <w:vAlign w:val="center"/>
          </w:tcPr>
          <w:p w14:paraId="79B5B3EA">
            <w:pPr>
              <w:pStyle w:val="24"/>
              <w:jc w:val="center"/>
              <w:rPr>
                <w:rFonts w:cs="宋体"/>
                <w:sz w:val="21"/>
                <w:szCs w:val="21"/>
              </w:rPr>
            </w:pPr>
            <w:r>
              <w:rPr>
                <w:rFonts w:cs="宋体"/>
                <w:sz w:val="21"/>
                <w:szCs w:val="21"/>
              </w:rPr>
              <w:t>2级</w:t>
            </w:r>
          </w:p>
        </w:tc>
      </w:tr>
      <w:tr w14:paraId="252B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244" w:type="dxa"/>
          </w:tcPr>
          <w:p w14:paraId="4085A19B">
            <w:pPr>
              <w:pStyle w:val="24"/>
              <w:rPr>
                <w:rFonts w:cs="宋体"/>
                <w:sz w:val="21"/>
                <w:szCs w:val="21"/>
              </w:rPr>
            </w:pPr>
            <w:r>
              <w:rPr>
                <w:rFonts w:hint="eastAsia" w:cs="宋体"/>
                <w:sz w:val="21"/>
                <w:szCs w:val="21"/>
              </w:rPr>
              <w:t>一肢缺失（上肢在肘关节以上，下肢在膝关节以上），且另一肢完全丧失功能</w:t>
            </w:r>
          </w:p>
        </w:tc>
        <w:tc>
          <w:tcPr>
            <w:tcW w:w="1071" w:type="dxa"/>
            <w:vAlign w:val="center"/>
          </w:tcPr>
          <w:p w14:paraId="52BAD6D9">
            <w:pPr>
              <w:pStyle w:val="24"/>
              <w:jc w:val="center"/>
              <w:rPr>
                <w:rFonts w:cs="宋体"/>
                <w:sz w:val="21"/>
                <w:szCs w:val="21"/>
              </w:rPr>
            </w:pPr>
            <w:r>
              <w:rPr>
                <w:rFonts w:cs="宋体"/>
                <w:sz w:val="21"/>
                <w:szCs w:val="21"/>
              </w:rPr>
              <w:t>2级</w:t>
            </w:r>
          </w:p>
        </w:tc>
      </w:tr>
      <w:tr w14:paraId="024A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244" w:type="dxa"/>
          </w:tcPr>
          <w:p w14:paraId="122238DD">
            <w:pPr>
              <w:pStyle w:val="24"/>
              <w:rPr>
                <w:rFonts w:cs="宋体"/>
                <w:sz w:val="21"/>
                <w:szCs w:val="21"/>
              </w:rPr>
            </w:pPr>
            <w:r>
              <w:rPr>
                <w:rFonts w:hint="eastAsia" w:cs="宋体"/>
                <w:sz w:val="21"/>
                <w:szCs w:val="21"/>
              </w:rPr>
              <w:t>二肢完全丧失功能</w:t>
            </w:r>
          </w:p>
        </w:tc>
        <w:tc>
          <w:tcPr>
            <w:tcW w:w="1071" w:type="dxa"/>
            <w:vAlign w:val="center"/>
          </w:tcPr>
          <w:p w14:paraId="34AC105C">
            <w:pPr>
              <w:pStyle w:val="24"/>
              <w:jc w:val="center"/>
              <w:rPr>
                <w:rFonts w:cs="宋体"/>
                <w:sz w:val="21"/>
                <w:szCs w:val="21"/>
              </w:rPr>
            </w:pPr>
            <w:r>
              <w:rPr>
                <w:rFonts w:cs="宋体"/>
                <w:sz w:val="21"/>
                <w:szCs w:val="21"/>
              </w:rPr>
              <w:t>2级</w:t>
            </w:r>
          </w:p>
        </w:tc>
      </w:tr>
      <w:tr w14:paraId="4552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244" w:type="dxa"/>
          </w:tcPr>
          <w:p w14:paraId="5BA39462">
            <w:pPr>
              <w:pStyle w:val="24"/>
              <w:rPr>
                <w:rFonts w:cs="宋体"/>
                <w:sz w:val="21"/>
                <w:szCs w:val="21"/>
              </w:rPr>
            </w:pPr>
            <w:r>
              <w:rPr>
                <w:rFonts w:hint="eastAsia" w:cs="宋体"/>
                <w:sz w:val="21"/>
                <w:szCs w:val="21"/>
              </w:rPr>
              <w:t>一肢缺失（上肢在腕关节以上，下肢在踝关节以上），且另一肢完全丧失功能</w:t>
            </w:r>
          </w:p>
        </w:tc>
        <w:tc>
          <w:tcPr>
            <w:tcW w:w="1071" w:type="dxa"/>
            <w:vAlign w:val="center"/>
          </w:tcPr>
          <w:p w14:paraId="234AA992">
            <w:pPr>
              <w:pStyle w:val="24"/>
              <w:jc w:val="center"/>
              <w:rPr>
                <w:rFonts w:cs="宋体"/>
                <w:sz w:val="21"/>
                <w:szCs w:val="21"/>
              </w:rPr>
            </w:pPr>
            <w:r>
              <w:rPr>
                <w:rFonts w:cs="宋体"/>
                <w:sz w:val="21"/>
                <w:szCs w:val="21"/>
              </w:rPr>
              <w:t>3级</w:t>
            </w:r>
          </w:p>
        </w:tc>
      </w:tr>
      <w:tr w14:paraId="7F4C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44" w:type="dxa"/>
          </w:tcPr>
          <w:p w14:paraId="2C7D7B26">
            <w:pPr>
              <w:pStyle w:val="24"/>
              <w:rPr>
                <w:rFonts w:cs="宋体"/>
                <w:sz w:val="21"/>
                <w:szCs w:val="21"/>
              </w:rPr>
            </w:pPr>
            <w:r>
              <w:rPr>
                <w:rFonts w:hint="eastAsia" w:cs="宋体"/>
                <w:sz w:val="21"/>
                <w:szCs w:val="21"/>
              </w:rPr>
              <w:t>二肢缺失</w:t>
            </w:r>
            <w:r>
              <w:rPr>
                <w:rFonts w:cs="宋体"/>
                <w:sz w:val="21"/>
                <w:szCs w:val="21"/>
              </w:rPr>
              <w:t>(上肢在腕关节以上，下肢在踝关节以上)</w:t>
            </w:r>
          </w:p>
        </w:tc>
        <w:tc>
          <w:tcPr>
            <w:tcW w:w="1071" w:type="dxa"/>
            <w:vAlign w:val="center"/>
          </w:tcPr>
          <w:p w14:paraId="077C4223">
            <w:pPr>
              <w:pStyle w:val="24"/>
              <w:jc w:val="center"/>
              <w:rPr>
                <w:rFonts w:cs="宋体"/>
                <w:sz w:val="21"/>
                <w:szCs w:val="21"/>
              </w:rPr>
            </w:pPr>
            <w:r>
              <w:rPr>
                <w:rFonts w:cs="宋体"/>
                <w:sz w:val="21"/>
                <w:szCs w:val="21"/>
              </w:rPr>
              <w:t>3级</w:t>
            </w:r>
          </w:p>
        </w:tc>
      </w:tr>
      <w:tr w14:paraId="0837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44" w:type="dxa"/>
          </w:tcPr>
          <w:p w14:paraId="5738E08D">
            <w:pPr>
              <w:pStyle w:val="24"/>
              <w:rPr>
                <w:rFonts w:cs="宋体"/>
                <w:sz w:val="21"/>
                <w:szCs w:val="21"/>
              </w:rPr>
            </w:pPr>
            <w:r>
              <w:rPr>
                <w:rFonts w:hint="eastAsia" w:cs="宋体"/>
                <w:sz w:val="21"/>
                <w:szCs w:val="21"/>
              </w:rPr>
              <w:t>两上肢、或两下肢、或一上肢及一下肢，各有三大关节中的两个关节完全丧失功能</w:t>
            </w:r>
          </w:p>
        </w:tc>
        <w:tc>
          <w:tcPr>
            <w:tcW w:w="1071" w:type="dxa"/>
            <w:vAlign w:val="center"/>
          </w:tcPr>
          <w:p w14:paraId="29AF5D71">
            <w:pPr>
              <w:pStyle w:val="24"/>
              <w:jc w:val="center"/>
              <w:rPr>
                <w:rFonts w:cs="宋体"/>
                <w:sz w:val="21"/>
                <w:szCs w:val="21"/>
              </w:rPr>
            </w:pPr>
            <w:r>
              <w:rPr>
                <w:rFonts w:cs="宋体"/>
                <w:sz w:val="21"/>
                <w:szCs w:val="21"/>
              </w:rPr>
              <w:t>4级</w:t>
            </w:r>
          </w:p>
        </w:tc>
      </w:tr>
      <w:tr w14:paraId="5FFB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tcPr>
          <w:p w14:paraId="587663C7">
            <w:pPr>
              <w:pStyle w:val="24"/>
              <w:rPr>
                <w:rFonts w:cs="宋体"/>
                <w:sz w:val="21"/>
                <w:szCs w:val="21"/>
              </w:rPr>
            </w:pPr>
            <w:r>
              <w:rPr>
                <w:rFonts w:hint="eastAsia" w:cs="宋体"/>
                <w:sz w:val="21"/>
                <w:szCs w:val="21"/>
              </w:rPr>
              <w:t>一肢缺失</w:t>
            </w:r>
            <w:r>
              <w:rPr>
                <w:rFonts w:cs="宋体"/>
                <w:sz w:val="21"/>
                <w:szCs w:val="21"/>
              </w:rPr>
              <w:t>(上肢在肘关节以上，下肢在膝关节以上)</w:t>
            </w:r>
          </w:p>
        </w:tc>
        <w:tc>
          <w:tcPr>
            <w:tcW w:w="1071" w:type="dxa"/>
            <w:vAlign w:val="center"/>
          </w:tcPr>
          <w:p w14:paraId="54104D35">
            <w:pPr>
              <w:pStyle w:val="24"/>
              <w:jc w:val="center"/>
              <w:rPr>
                <w:rFonts w:cs="宋体"/>
                <w:sz w:val="21"/>
                <w:szCs w:val="21"/>
              </w:rPr>
            </w:pPr>
            <w:r>
              <w:rPr>
                <w:rFonts w:cs="宋体"/>
                <w:sz w:val="21"/>
                <w:szCs w:val="21"/>
              </w:rPr>
              <w:t>5级</w:t>
            </w:r>
          </w:p>
        </w:tc>
      </w:tr>
      <w:tr w14:paraId="1496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41D8D551">
            <w:pPr>
              <w:pStyle w:val="24"/>
              <w:rPr>
                <w:rFonts w:cs="宋体"/>
                <w:sz w:val="21"/>
                <w:szCs w:val="21"/>
              </w:rPr>
            </w:pPr>
            <w:r>
              <w:rPr>
                <w:rFonts w:hint="eastAsia" w:cs="宋体"/>
                <w:sz w:val="21"/>
                <w:szCs w:val="21"/>
              </w:rPr>
              <w:t>一肢完全丧失功能</w:t>
            </w:r>
          </w:p>
        </w:tc>
        <w:tc>
          <w:tcPr>
            <w:tcW w:w="1071" w:type="dxa"/>
            <w:vAlign w:val="center"/>
          </w:tcPr>
          <w:p w14:paraId="6D7E3442">
            <w:pPr>
              <w:pStyle w:val="24"/>
              <w:jc w:val="center"/>
              <w:rPr>
                <w:rFonts w:cs="宋体"/>
                <w:sz w:val="21"/>
                <w:szCs w:val="21"/>
              </w:rPr>
            </w:pPr>
            <w:r>
              <w:rPr>
                <w:rFonts w:cs="宋体"/>
                <w:sz w:val="21"/>
                <w:szCs w:val="21"/>
              </w:rPr>
              <w:t>5级</w:t>
            </w:r>
          </w:p>
        </w:tc>
      </w:tr>
      <w:tr w14:paraId="29F2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244" w:type="dxa"/>
          </w:tcPr>
          <w:p w14:paraId="4FDF88FC">
            <w:pPr>
              <w:pStyle w:val="24"/>
              <w:rPr>
                <w:rFonts w:cs="宋体"/>
                <w:sz w:val="21"/>
                <w:szCs w:val="21"/>
              </w:rPr>
            </w:pPr>
            <w:r>
              <w:rPr>
                <w:rFonts w:hint="eastAsia" w:cs="宋体"/>
                <w:sz w:val="21"/>
                <w:szCs w:val="21"/>
              </w:rPr>
              <w:t>一肢缺失</w:t>
            </w:r>
            <w:r>
              <w:rPr>
                <w:rFonts w:cs="宋体"/>
                <w:sz w:val="21"/>
                <w:szCs w:val="21"/>
              </w:rPr>
              <w:t>(上肢在腕关节以上，下肢在踝关节以上)</w:t>
            </w:r>
          </w:p>
        </w:tc>
        <w:tc>
          <w:tcPr>
            <w:tcW w:w="1071" w:type="dxa"/>
            <w:vAlign w:val="center"/>
          </w:tcPr>
          <w:p w14:paraId="00BE96FC">
            <w:pPr>
              <w:pStyle w:val="24"/>
              <w:jc w:val="center"/>
              <w:rPr>
                <w:rFonts w:cs="宋体"/>
                <w:sz w:val="21"/>
                <w:szCs w:val="21"/>
              </w:rPr>
            </w:pPr>
            <w:r>
              <w:rPr>
                <w:rFonts w:cs="宋体"/>
                <w:sz w:val="21"/>
                <w:szCs w:val="21"/>
              </w:rPr>
              <w:t>6级</w:t>
            </w:r>
          </w:p>
        </w:tc>
      </w:tr>
      <w:tr w14:paraId="098A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tcPr>
          <w:p w14:paraId="7A0814EC">
            <w:pPr>
              <w:pStyle w:val="24"/>
              <w:rPr>
                <w:rFonts w:cs="宋体"/>
                <w:sz w:val="21"/>
                <w:szCs w:val="21"/>
              </w:rPr>
            </w:pPr>
            <w:r>
              <w:rPr>
                <w:rFonts w:hint="eastAsia" w:cs="宋体"/>
                <w:sz w:val="21"/>
                <w:szCs w:val="21"/>
              </w:rPr>
              <w:t>四肢长骨一骺板以上粉碎性骨折</w:t>
            </w:r>
          </w:p>
        </w:tc>
        <w:tc>
          <w:tcPr>
            <w:tcW w:w="1071" w:type="dxa"/>
            <w:vAlign w:val="center"/>
          </w:tcPr>
          <w:p w14:paraId="2B602C7D">
            <w:pPr>
              <w:pStyle w:val="24"/>
              <w:jc w:val="center"/>
              <w:rPr>
                <w:rFonts w:cs="宋体"/>
                <w:sz w:val="21"/>
                <w:szCs w:val="21"/>
              </w:rPr>
            </w:pPr>
            <w:r>
              <w:rPr>
                <w:rFonts w:cs="宋体"/>
                <w:sz w:val="21"/>
                <w:szCs w:val="21"/>
              </w:rPr>
              <w:t>9级</w:t>
            </w:r>
          </w:p>
        </w:tc>
      </w:tr>
    </w:tbl>
    <w:p w14:paraId="7F2337ED">
      <w:pPr>
        <w:pStyle w:val="25"/>
        <w:rPr>
          <w:rFonts w:ascii="宋体" w:hAnsi="宋体" w:eastAsia="宋体"/>
          <w:sz w:val="21"/>
          <w:szCs w:val="21"/>
        </w:rPr>
      </w:pPr>
      <w:r>
        <w:rPr>
          <w:rFonts w:hint="eastAsia" w:ascii="宋体" w:hAnsi="宋体" w:eastAsia="宋体"/>
          <w:sz w:val="21"/>
          <w:szCs w:val="21"/>
        </w:rPr>
        <w:t>注：</w:t>
      </w:r>
      <w:r>
        <w:rPr>
          <w:rFonts w:ascii="宋体" w:hAnsi="宋体" w:eastAsia="宋体"/>
          <w:color w:val="000000"/>
          <w:sz w:val="21"/>
          <w:szCs w:val="21"/>
        </w:rPr>
        <w:fldChar w:fldCharType="begin"/>
      </w:r>
      <w:r>
        <w:rPr>
          <w:rFonts w:ascii="宋体" w:hAnsi="宋体" w:eastAsia="宋体"/>
          <w:color w:val="000000"/>
          <w:sz w:val="21"/>
          <w:szCs w:val="21"/>
        </w:rPr>
        <w:instrText xml:space="preserve"> = 1 \* GB3 </w:instrText>
      </w:r>
      <w:r>
        <w:rPr>
          <w:rFonts w:ascii="宋体" w:hAnsi="宋体" w:eastAsia="宋体"/>
          <w:color w:val="000000"/>
          <w:sz w:val="21"/>
          <w:szCs w:val="21"/>
        </w:rPr>
        <w:fldChar w:fldCharType="separate"/>
      </w:r>
      <w:r>
        <w:rPr>
          <w:rFonts w:hint="eastAsia" w:ascii="宋体" w:hAnsi="宋体" w:eastAsia="宋体"/>
          <w:color w:val="000000"/>
          <w:sz w:val="21"/>
          <w:szCs w:val="21"/>
        </w:rPr>
        <w:t>①</w:t>
      </w:r>
      <w:r>
        <w:rPr>
          <w:rFonts w:ascii="宋体" w:hAnsi="宋体" w:eastAsia="宋体"/>
          <w:color w:val="000000"/>
          <w:sz w:val="21"/>
          <w:szCs w:val="21"/>
        </w:rPr>
        <w:fldChar w:fldCharType="end"/>
      </w:r>
      <w:r>
        <w:rPr>
          <w:rFonts w:hint="eastAsia" w:ascii="宋体" w:hAnsi="宋体" w:eastAsia="宋体"/>
          <w:color w:val="000000"/>
          <w:sz w:val="21"/>
          <w:szCs w:val="21"/>
        </w:rPr>
        <w:t>骺板</w:t>
      </w:r>
      <w:r>
        <w:rPr>
          <w:rFonts w:hint="eastAsia" w:ascii="宋体" w:hAnsi="宋体" w:eastAsia="宋体"/>
          <w:sz w:val="21"/>
          <w:szCs w:val="21"/>
        </w:rPr>
        <w:t>：骺板的定义只适用于儿童，四肢长骨骺板骨折可能影响肢体发育，如果存在肢体发育障碍的，应当另行评定伤残等级。</w:t>
      </w:r>
    </w:p>
    <w:p w14:paraId="7B01D45B">
      <w:pPr>
        <w:pStyle w:val="25"/>
        <w:ind w:firstLine="525"/>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肢体丧失功能指意外损伤导致肢体三大关节（上肢腕关节、肘关节、肩关节或下肢踝关节、膝关节、髋关节）功能的丧失。</w:t>
      </w:r>
    </w:p>
    <w:p w14:paraId="01DF62D6">
      <w:pPr>
        <w:pStyle w:val="25"/>
        <w:ind w:firstLine="525"/>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关节功能的</w:t>
      </w:r>
      <w:r>
        <w:rPr>
          <w:rFonts w:hint="eastAsia" w:ascii="宋体" w:hAnsi="宋体" w:eastAsia="宋体"/>
          <w:sz w:val="21"/>
          <w:szCs w:val="21"/>
        </w:rPr>
        <w:t>丧失指关节永久完全僵硬、或麻痹、或关节不能随意识活动。</w:t>
      </w:r>
    </w:p>
    <w:p w14:paraId="3894D8C5">
      <w:pPr>
        <w:ind w:firstLine="420"/>
        <w:contextualSpacing/>
        <w:rPr>
          <w:rFonts w:ascii="宋体" w:hAnsi="宋体"/>
        </w:rPr>
      </w:pPr>
    </w:p>
    <w:p w14:paraId="66003350">
      <w:pPr>
        <w:pStyle w:val="5"/>
        <w:numPr>
          <w:ilvl w:val="1"/>
          <w:numId w:val="2"/>
        </w:numPr>
        <w:ind w:left="0" w:firstLine="0"/>
        <w:contextualSpacing/>
        <w:rPr>
          <w:sz w:val="21"/>
          <w:szCs w:val="21"/>
        </w:rPr>
      </w:pPr>
      <w:bookmarkStart w:id="57" w:name="_Toc356463499"/>
      <w:r>
        <w:rPr>
          <w:rFonts w:hint="eastAsia"/>
          <w:sz w:val="21"/>
          <w:szCs w:val="21"/>
        </w:rPr>
        <w:t>脊柱结构损伤和关节活动功能障碍</w:t>
      </w:r>
      <w:bookmarkEnd w:id="57"/>
    </w:p>
    <w:p w14:paraId="30AACE3E">
      <w:pPr>
        <w:ind w:firstLine="420"/>
        <w:contextualSpacing/>
        <w:rPr>
          <w:rFonts w:ascii="宋体" w:hAnsi="宋体"/>
        </w:rPr>
      </w:pPr>
      <w:r>
        <w:rPr>
          <w:rFonts w:hint="eastAsia" w:ascii="宋体" w:hAnsi="宋体"/>
        </w:rPr>
        <w:t>本标准中的脊柱结构损伤是指</w:t>
      </w:r>
      <w:r>
        <w:rPr>
          <w:rFonts w:hint="eastAsia" w:ascii="宋体" w:hAnsi="宋体" w:cs="Arial"/>
        </w:rPr>
        <w:t>颈椎或腰椎的骨折脱位</w:t>
      </w:r>
      <w:r>
        <w:rPr>
          <w:rFonts w:hint="eastAsia" w:ascii="宋体" w:hAnsi="宋体"/>
        </w:rPr>
        <w:t>，本标准中的关节活动功能障碍是指颈部或腰部活动度丧失。</w:t>
      </w:r>
    </w:p>
    <w:tbl>
      <w:tblPr>
        <w:tblStyle w:val="13"/>
        <w:tblW w:w="8288" w:type="dxa"/>
        <w:tblInd w:w="-20" w:type="dxa"/>
        <w:tblLayout w:type="autofit"/>
        <w:tblCellMar>
          <w:top w:w="0" w:type="dxa"/>
          <w:left w:w="108" w:type="dxa"/>
          <w:bottom w:w="0" w:type="dxa"/>
          <w:right w:w="108" w:type="dxa"/>
        </w:tblCellMar>
      </w:tblPr>
      <w:tblGrid>
        <w:gridCol w:w="7245"/>
        <w:gridCol w:w="1043"/>
      </w:tblGrid>
      <w:tr w14:paraId="68176295">
        <w:tblPrEx>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cBorders>
            <w:vAlign w:val="center"/>
          </w:tcPr>
          <w:p w14:paraId="025BDFA7">
            <w:pPr>
              <w:pStyle w:val="24"/>
              <w:rPr>
                <w:rFonts w:cs="宋体"/>
                <w:sz w:val="21"/>
                <w:szCs w:val="21"/>
              </w:rPr>
            </w:pPr>
            <w:r>
              <w:rPr>
                <w:rFonts w:hint="eastAsia" w:cs="宋体"/>
                <w:sz w:val="21"/>
                <w:szCs w:val="21"/>
              </w:rPr>
              <w:t>脊柱骨折脱位导致颈椎或腰椎畸形愈合，且颈部或腰部活动度丧失大于等于</w:t>
            </w:r>
            <w:r>
              <w:rPr>
                <w:rFonts w:cs="宋体"/>
                <w:sz w:val="21"/>
                <w:szCs w:val="21"/>
              </w:rPr>
              <w:t>75%</w:t>
            </w:r>
          </w:p>
        </w:tc>
        <w:tc>
          <w:tcPr>
            <w:tcW w:w="1043" w:type="dxa"/>
            <w:tcBorders>
              <w:top w:val="single" w:color="auto" w:sz="4" w:space="0"/>
              <w:left w:val="nil"/>
              <w:bottom w:val="single" w:color="auto" w:sz="4" w:space="0"/>
              <w:right w:val="single" w:color="auto" w:sz="4" w:space="0"/>
            </w:tcBorders>
            <w:vAlign w:val="center"/>
          </w:tcPr>
          <w:p w14:paraId="4CECE124">
            <w:pPr>
              <w:pStyle w:val="24"/>
              <w:jc w:val="center"/>
              <w:rPr>
                <w:rFonts w:cs="宋体"/>
                <w:sz w:val="21"/>
                <w:szCs w:val="21"/>
              </w:rPr>
            </w:pPr>
            <w:r>
              <w:rPr>
                <w:rFonts w:cs="宋体"/>
                <w:sz w:val="21"/>
                <w:szCs w:val="21"/>
              </w:rPr>
              <w:t>7级</w:t>
            </w:r>
          </w:p>
        </w:tc>
      </w:tr>
      <w:tr w14:paraId="24D918AB">
        <w:tblPrEx>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cBorders>
            <w:vAlign w:val="center"/>
          </w:tcPr>
          <w:p w14:paraId="21D4EF45">
            <w:pPr>
              <w:pStyle w:val="24"/>
              <w:rPr>
                <w:rFonts w:cs="宋体"/>
                <w:sz w:val="21"/>
                <w:szCs w:val="21"/>
              </w:rPr>
            </w:pPr>
            <w:r>
              <w:rPr>
                <w:rFonts w:hint="eastAsia" w:cs="宋体"/>
                <w:sz w:val="21"/>
                <w:szCs w:val="21"/>
              </w:rPr>
              <w:t>脊柱骨折脱位导致颈椎或腰椎畸形愈合，且颈部或腰部活动度丧失大于等于</w:t>
            </w:r>
            <w:r>
              <w:rPr>
                <w:rFonts w:cs="宋体"/>
                <w:sz w:val="21"/>
                <w:szCs w:val="21"/>
              </w:rPr>
              <w:t>50%</w:t>
            </w:r>
          </w:p>
        </w:tc>
        <w:tc>
          <w:tcPr>
            <w:tcW w:w="1043" w:type="dxa"/>
            <w:tcBorders>
              <w:top w:val="nil"/>
              <w:left w:val="nil"/>
              <w:bottom w:val="single" w:color="auto" w:sz="4" w:space="0"/>
              <w:right w:val="single" w:color="auto" w:sz="4" w:space="0"/>
            </w:tcBorders>
            <w:vAlign w:val="center"/>
          </w:tcPr>
          <w:p w14:paraId="35B602DA">
            <w:pPr>
              <w:pStyle w:val="24"/>
              <w:jc w:val="center"/>
              <w:rPr>
                <w:rFonts w:cs="宋体"/>
                <w:sz w:val="21"/>
                <w:szCs w:val="21"/>
              </w:rPr>
            </w:pPr>
            <w:r>
              <w:rPr>
                <w:rFonts w:cs="宋体"/>
                <w:sz w:val="21"/>
                <w:szCs w:val="21"/>
              </w:rPr>
              <w:t>8级</w:t>
            </w:r>
          </w:p>
        </w:tc>
      </w:tr>
      <w:tr w14:paraId="0FCA85E0">
        <w:tblPrEx>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cBorders>
            <w:vAlign w:val="center"/>
          </w:tcPr>
          <w:p w14:paraId="1BB1A707">
            <w:pPr>
              <w:pStyle w:val="24"/>
              <w:rPr>
                <w:rFonts w:cs="宋体"/>
                <w:sz w:val="21"/>
                <w:szCs w:val="21"/>
              </w:rPr>
            </w:pPr>
            <w:r>
              <w:rPr>
                <w:rFonts w:hint="eastAsia" w:cs="宋体"/>
                <w:sz w:val="21"/>
                <w:szCs w:val="21"/>
              </w:rPr>
              <w:t>脊柱骨折脱位导致颈椎或腰椎畸形愈合，且颈部或腰部活动度丧失大于等于</w:t>
            </w:r>
            <w:r>
              <w:rPr>
                <w:rFonts w:cs="宋体"/>
                <w:sz w:val="21"/>
                <w:szCs w:val="21"/>
              </w:rPr>
              <w:t>25%</w:t>
            </w:r>
          </w:p>
        </w:tc>
        <w:tc>
          <w:tcPr>
            <w:tcW w:w="1043" w:type="dxa"/>
            <w:tcBorders>
              <w:top w:val="nil"/>
              <w:left w:val="nil"/>
              <w:bottom w:val="single" w:color="auto" w:sz="4" w:space="0"/>
              <w:right w:val="single" w:color="auto" w:sz="4" w:space="0"/>
            </w:tcBorders>
            <w:vAlign w:val="center"/>
          </w:tcPr>
          <w:p w14:paraId="164F34CD">
            <w:pPr>
              <w:pStyle w:val="24"/>
              <w:jc w:val="center"/>
              <w:rPr>
                <w:rFonts w:cs="宋体"/>
                <w:sz w:val="21"/>
                <w:szCs w:val="21"/>
              </w:rPr>
            </w:pPr>
            <w:r>
              <w:rPr>
                <w:rFonts w:cs="宋体"/>
                <w:sz w:val="21"/>
                <w:szCs w:val="21"/>
              </w:rPr>
              <w:t>9级</w:t>
            </w:r>
          </w:p>
        </w:tc>
      </w:tr>
    </w:tbl>
    <w:p w14:paraId="0002038F">
      <w:pPr>
        <w:ind w:firstLine="420"/>
        <w:contextualSpacing/>
        <w:rPr>
          <w:rFonts w:ascii="宋体" w:hAnsi="宋体"/>
        </w:rPr>
      </w:pPr>
    </w:p>
    <w:p w14:paraId="127CD578">
      <w:pPr>
        <w:pStyle w:val="5"/>
        <w:numPr>
          <w:ilvl w:val="1"/>
          <w:numId w:val="2"/>
        </w:numPr>
        <w:ind w:left="0" w:firstLine="0"/>
        <w:contextualSpacing/>
        <w:rPr>
          <w:sz w:val="21"/>
          <w:szCs w:val="21"/>
        </w:rPr>
      </w:pPr>
      <w:bookmarkStart w:id="58" w:name="_Toc349826845"/>
      <w:bookmarkEnd w:id="58"/>
      <w:bookmarkStart w:id="59" w:name="_Toc349827001"/>
      <w:bookmarkEnd w:id="59"/>
      <w:bookmarkStart w:id="60" w:name="_Toc349833434"/>
      <w:bookmarkEnd w:id="60"/>
      <w:bookmarkStart w:id="61" w:name="_Toc349832779"/>
      <w:bookmarkEnd w:id="61"/>
      <w:bookmarkStart w:id="62" w:name="_Toc349833830"/>
      <w:bookmarkEnd w:id="62"/>
      <w:bookmarkStart w:id="63" w:name="_Toc356463500"/>
      <w:r>
        <w:rPr>
          <w:rFonts w:hint="eastAsia"/>
          <w:sz w:val="21"/>
          <w:szCs w:val="21"/>
        </w:rPr>
        <w:t>肌肉力量功能障碍</w:t>
      </w:r>
      <w:bookmarkEnd w:id="63"/>
    </w:p>
    <w:p w14:paraId="5BCA6C93">
      <w:pPr>
        <w:ind w:firstLine="420"/>
        <w:rPr>
          <w:rFonts w:ascii="宋体" w:hAnsi="宋体"/>
        </w:rPr>
      </w:pPr>
      <w:r>
        <w:rPr>
          <w:rFonts w:hint="eastAsia" w:ascii="宋体" w:hAnsi="宋体"/>
        </w:rPr>
        <w:t>肌肉力量功能是指与肌肉或肌群收缩产生力量有关的功能。本标准中的肌肉力量功能障碍是指四肢瘫、偏瘫、截瘫或单瘫。</w:t>
      </w:r>
    </w:p>
    <w:p w14:paraId="3A4A7288">
      <w:pPr>
        <w:ind w:firstLine="420"/>
        <w:contextualSpacing/>
        <w:rPr>
          <w:rFonts w:ascii="宋体" w:hAnsi="宋体"/>
        </w:rPr>
      </w:pPr>
    </w:p>
    <w:tbl>
      <w:tblPr>
        <w:tblStyle w:val="13"/>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071"/>
      </w:tblGrid>
      <w:tr w14:paraId="00B6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230" w:type="dxa"/>
          </w:tcPr>
          <w:p w14:paraId="431DD6A6">
            <w:pPr>
              <w:pStyle w:val="24"/>
              <w:rPr>
                <w:rFonts w:cs="宋体"/>
                <w:sz w:val="21"/>
                <w:szCs w:val="21"/>
              </w:rPr>
            </w:pPr>
            <w:r>
              <w:rPr>
                <w:rFonts w:hint="eastAsia" w:cs="宋体"/>
                <w:sz w:val="21"/>
                <w:szCs w:val="21"/>
              </w:rPr>
              <w:t>四肢瘫（三肢以上肌力小于等于</w:t>
            </w:r>
            <w:r>
              <w:rPr>
                <w:rFonts w:cs="宋体"/>
                <w:sz w:val="21"/>
                <w:szCs w:val="21"/>
              </w:rPr>
              <w:t>3级)</w:t>
            </w:r>
          </w:p>
        </w:tc>
        <w:tc>
          <w:tcPr>
            <w:tcW w:w="1071" w:type="dxa"/>
            <w:vAlign w:val="center"/>
          </w:tcPr>
          <w:p w14:paraId="1E8A27FC">
            <w:pPr>
              <w:pStyle w:val="24"/>
              <w:jc w:val="center"/>
              <w:rPr>
                <w:rFonts w:cs="宋体"/>
                <w:sz w:val="21"/>
                <w:szCs w:val="21"/>
              </w:rPr>
            </w:pPr>
            <w:r>
              <w:rPr>
                <w:rFonts w:cs="宋体"/>
                <w:sz w:val="21"/>
                <w:szCs w:val="21"/>
              </w:rPr>
              <w:t>1级</w:t>
            </w:r>
          </w:p>
        </w:tc>
      </w:tr>
      <w:tr w14:paraId="39DD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30" w:type="dxa"/>
          </w:tcPr>
          <w:p w14:paraId="074FF30B">
            <w:pPr>
              <w:pStyle w:val="24"/>
              <w:rPr>
                <w:rFonts w:cs="宋体"/>
                <w:sz w:val="21"/>
                <w:szCs w:val="21"/>
              </w:rPr>
            </w:pPr>
            <w:r>
              <w:rPr>
                <w:rFonts w:hint="eastAsia" w:cs="宋体"/>
                <w:sz w:val="21"/>
                <w:szCs w:val="21"/>
              </w:rPr>
              <w:t>截瘫</w:t>
            </w:r>
            <w:r>
              <w:rPr>
                <w:rFonts w:cs="宋体"/>
                <w:sz w:val="21"/>
                <w:szCs w:val="21"/>
              </w:rPr>
              <w:t>(肌力小于等于2级)且大便和小便失禁</w:t>
            </w:r>
          </w:p>
        </w:tc>
        <w:tc>
          <w:tcPr>
            <w:tcW w:w="1071" w:type="dxa"/>
            <w:vAlign w:val="center"/>
          </w:tcPr>
          <w:p w14:paraId="12BB7338">
            <w:pPr>
              <w:pStyle w:val="24"/>
              <w:jc w:val="center"/>
              <w:rPr>
                <w:rFonts w:cs="宋体"/>
                <w:sz w:val="21"/>
                <w:szCs w:val="21"/>
              </w:rPr>
            </w:pPr>
            <w:r>
              <w:rPr>
                <w:rFonts w:cs="宋体"/>
                <w:sz w:val="21"/>
                <w:szCs w:val="21"/>
              </w:rPr>
              <w:t>1级</w:t>
            </w:r>
          </w:p>
        </w:tc>
      </w:tr>
      <w:tr w14:paraId="546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230" w:type="dxa"/>
          </w:tcPr>
          <w:p w14:paraId="0DCA95D3">
            <w:pPr>
              <w:pStyle w:val="24"/>
              <w:rPr>
                <w:rFonts w:cs="宋体"/>
                <w:sz w:val="21"/>
                <w:szCs w:val="21"/>
              </w:rPr>
            </w:pPr>
            <w:r>
              <w:rPr>
                <w:rFonts w:hint="eastAsia" w:cs="宋体"/>
                <w:sz w:val="21"/>
                <w:szCs w:val="21"/>
              </w:rPr>
              <w:t>四肢瘫（二肢以上肌力小于等于</w:t>
            </w:r>
            <w:r>
              <w:rPr>
                <w:rFonts w:cs="宋体"/>
                <w:sz w:val="21"/>
                <w:szCs w:val="21"/>
              </w:rPr>
              <w:t>2级)</w:t>
            </w:r>
          </w:p>
        </w:tc>
        <w:tc>
          <w:tcPr>
            <w:tcW w:w="1071" w:type="dxa"/>
            <w:vAlign w:val="center"/>
          </w:tcPr>
          <w:p w14:paraId="17D47620">
            <w:pPr>
              <w:pStyle w:val="24"/>
              <w:jc w:val="center"/>
              <w:rPr>
                <w:rFonts w:cs="宋体"/>
                <w:sz w:val="21"/>
                <w:szCs w:val="21"/>
              </w:rPr>
            </w:pPr>
            <w:r>
              <w:rPr>
                <w:rFonts w:cs="宋体"/>
                <w:sz w:val="21"/>
                <w:szCs w:val="21"/>
              </w:rPr>
              <w:t>2级</w:t>
            </w:r>
          </w:p>
        </w:tc>
      </w:tr>
      <w:tr w14:paraId="5A81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2163AA5D">
            <w:pPr>
              <w:pStyle w:val="24"/>
              <w:rPr>
                <w:rFonts w:cs="宋体"/>
                <w:sz w:val="21"/>
                <w:szCs w:val="21"/>
              </w:rPr>
            </w:pPr>
            <w:r>
              <w:rPr>
                <w:rFonts w:hint="eastAsia" w:cs="宋体"/>
                <w:sz w:val="21"/>
                <w:szCs w:val="21"/>
              </w:rPr>
              <w:t>偏瘫（肌力小于等于</w:t>
            </w:r>
            <w:r>
              <w:rPr>
                <w:rFonts w:cs="宋体"/>
                <w:sz w:val="21"/>
                <w:szCs w:val="21"/>
              </w:rPr>
              <w:t>2级)</w:t>
            </w:r>
          </w:p>
        </w:tc>
        <w:tc>
          <w:tcPr>
            <w:tcW w:w="1071" w:type="dxa"/>
            <w:vAlign w:val="center"/>
          </w:tcPr>
          <w:p w14:paraId="1F99966D">
            <w:pPr>
              <w:pStyle w:val="24"/>
              <w:jc w:val="center"/>
              <w:rPr>
                <w:rFonts w:cs="宋体"/>
                <w:sz w:val="21"/>
                <w:szCs w:val="21"/>
              </w:rPr>
            </w:pPr>
            <w:r>
              <w:rPr>
                <w:rFonts w:cs="宋体"/>
                <w:sz w:val="21"/>
                <w:szCs w:val="21"/>
              </w:rPr>
              <w:t>2级</w:t>
            </w:r>
          </w:p>
        </w:tc>
      </w:tr>
      <w:tr w14:paraId="0AE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230" w:type="dxa"/>
          </w:tcPr>
          <w:p w14:paraId="00DA7454">
            <w:pPr>
              <w:pStyle w:val="24"/>
              <w:rPr>
                <w:rFonts w:cs="宋体"/>
                <w:sz w:val="21"/>
                <w:szCs w:val="21"/>
              </w:rPr>
            </w:pPr>
            <w:r>
              <w:rPr>
                <w:rFonts w:hint="eastAsia" w:cs="宋体"/>
                <w:sz w:val="21"/>
                <w:szCs w:val="21"/>
              </w:rPr>
              <w:t>截瘫（肌力小于等于</w:t>
            </w:r>
            <w:r>
              <w:rPr>
                <w:rFonts w:cs="宋体"/>
                <w:sz w:val="21"/>
                <w:szCs w:val="21"/>
              </w:rPr>
              <w:t>2级)</w:t>
            </w:r>
          </w:p>
        </w:tc>
        <w:tc>
          <w:tcPr>
            <w:tcW w:w="1071" w:type="dxa"/>
            <w:vAlign w:val="center"/>
          </w:tcPr>
          <w:p w14:paraId="2E06643F">
            <w:pPr>
              <w:pStyle w:val="24"/>
              <w:jc w:val="center"/>
              <w:rPr>
                <w:rFonts w:cs="宋体"/>
                <w:sz w:val="21"/>
                <w:szCs w:val="21"/>
              </w:rPr>
            </w:pPr>
            <w:r>
              <w:rPr>
                <w:rFonts w:cs="宋体"/>
                <w:sz w:val="21"/>
                <w:szCs w:val="21"/>
              </w:rPr>
              <w:t>2级</w:t>
            </w:r>
          </w:p>
        </w:tc>
      </w:tr>
      <w:tr w14:paraId="1655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30" w:type="dxa"/>
          </w:tcPr>
          <w:p w14:paraId="6D01B1EA">
            <w:pPr>
              <w:pStyle w:val="24"/>
              <w:rPr>
                <w:rFonts w:cs="宋体"/>
                <w:sz w:val="21"/>
                <w:szCs w:val="21"/>
              </w:rPr>
            </w:pPr>
            <w:r>
              <w:rPr>
                <w:rFonts w:hint="eastAsia" w:cs="宋体"/>
                <w:sz w:val="21"/>
                <w:szCs w:val="21"/>
              </w:rPr>
              <w:t>四肢瘫（二肢以上肌力小于等于</w:t>
            </w:r>
            <w:r>
              <w:rPr>
                <w:rFonts w:cs="宋体"/>
                <w:sz w:val="21"/>
                <w:szCs w:val="21"/>
              </w:rPr>
              <w:t>3级)</w:t>
            </w:r>
          </w:p>
        </w:tc>
        <w:tc>
          <w:tcPr>
            <w:tcW w:w="1071" w:type="dxa"/>
            <w:vAlign w:val="center"/>
          </w:tcPr>
          <w:p w14:paraId="722C25D4">
            <w:pPr>
              <w:pStyle w:val="24"/>
              <w:jc w:val="center"/>
              <w:rPr>
                <w:rFonts w:cs="宋体"/>
                <w:sz w:val="21"/>
                <w:szCs w:val="21"/>
              </w:rPr>
            </w:pPr>
            <w:r>
              <w:rPr>
                <w:rFonts w:cs="宋体"/>
                <w:sz w:val="21"/>
                <w:szCs w:val="21"/>
              </w:rPr>
              <w:t>3级</w:t>
            </w:r>
          </w:p>
        </w:tc>
      </w:tr>
      <w:tr w14:paraId="59E9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230" w:type="dxa"/>
          </w:tcPr>
          <w:p w14:paraId="14F7CC56">
            <w:pPr>
              <w:pStyle w:val="24"/>
              <w:rPr>
                <w:rFonts w:cs="宋体"/>
                <w:sz w:val="21"/>
                <w:szCs w:val="21"/>
              </w:rPr>
            </w:pPr>
            <w:r>
              <w:rPr>
                <w:rFonts w:hint="eastAsia" w:cs="宋体"/>
                <w:sz w:val="21"/>
                <w:szCs w:val="21"/>
              </w:rPr>
              <w:t>偏瘫（肌力小于等于</w:t>
            </w:r>
            <w:r>
              <w:rPr>
                <w:rFonts w:cs="宋体"/>
                <w:sz w:val="21"/>
                <w:szCs w:val="21"/>
              </w:rPr>
              <w:t>3级)</w:t>
            </w:r>
          </w:p>
        </w:tc>
        <w:tc>
          <w:tcPr>
            <w:tcW w:w="1071" w:type="dxa"/>
            <w:vAlign w:val="center"/>
          </w:tcPr>
          <w:p w14:paraId="2535CFAF">
            <w:pPr>
              <w:pStyle w:val="24"/>
              <w:jc w:val="center"/>
              <w:rPr>
                <w:rFonts w:cs="宋体"/>
                <w:sz w:val="21"/>
                <w:szCs w:val="21"/>
              </w:rPr>
            </w:pPr>
            <w:r>
              <w:rPr>
                <w:rFonts w:cs="宋体"/>
                <w:sz w:val="21"/>
                <w:szCs w:val="21"/>
              </w:rPr>
              <w:t>3级</w:t>
            </w:r>
          </w:p>
        </w:tc>
      </w:tr>
      <w:tr w14:paraId="711F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448150CF">
            <w:pPr>
              <w:pStyle w:val="24"/>
              <w:rPr>
                <w:rFonts w:cs="宋体"/>
                <w:sz w:val="21"/>
                <w:szCs w:val="21"/>
              </w:rPr>
            </w:pPr>
            <w:r>
              <w:rPr>
                <w:rFonts w:hint="eastAsia" w:cs="宋体"/>
                <w:sz w:val="21"/>
                <w:szCs w:val="21"/>
              </w:rPr>
              <w:t>截瘫（肌力小于等于</w:t>
            </w:r>
            <w:r>
              <w:rPr>
                <w:rFonts w:cs="宋体"/>
                <w:sz w:val="21"/>
                <w:szCs w:val="21"/>
              </w:rPr>
              <w:t>3级)</w:t>
            </w:r>
          </w:p>
        </w:tc>
        <w:tc>
          <w:tcPr>
            <w:tcW w:w="1071" w:type="dxa"/>
            <w:vAlign w:val="center"/>
          </w:tcPr>
          <w:p w14:paraId="547E73A5">
            <w:pPr>
              <w:pStyle w:val="24"/>
              <w:jc w:val="center"/>
              <w:rPr>
                <w:rFonts w:cs="宋体"/>
                <w:sz w:val="21"/>
                <w:szCs w:val="21"/>
              </w:rPr>
            </w:pPr>
            <w:r>
              <w:rPr>
                <w:rFonts w:cs="宋体"/>
                <w:sz w:val="21"/>
                <w:szCs w:val="21"/>
              </w:rPr>
              <w:t>3级</w:t>
            </w:r>
          </w:p>
        </w:tc>
      </w:tr>
      <w:tr w14:paraId="6837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3096630E">
            <w:pPr>
              <w:pStyle w:val="24"/>
              <w:rPr>
                <w:rFonts w:cs="宋体"/>
                <w:sz w:val="21"/>
                <w:szCs w:val="21"/>
              </w:rPr>
            </w:pPr>
            <w:r>
              <w:rPr>
                <w:rFonts w:hint="eastAsia" w:cs="宋体"/>
                <w:sz w:val="21"/>
                <w:szCs w:val="21"/>
              </w:rPr>
              <w:t>四肢瘫（二肢以上肌力小于等于4</w:t>
            </w:r>
            <w:r>
              <w:rPr>
                <w:rFonts w:cs="宋体"/>
                <w:sz w:val="21"/>
                <w:szCs w:val="21"/>
              </w:rPr>
              <w:t>级)</w:t>
            </w:r>
          </w:p>
        </w:tc>
        <w:tc>
          <w:tcPr>
            <w:tcW w:w="1071" w:type="dxa"/>
            <w:vAlign w:val="center"/>
          </w:tcPr>
          <w:p w14:paraId="53744111">
            <w:pPr>
              <w:pStyle w:val="24"/>
              <w:jc w:val="center"/>
              <w:rPr>
                <w:rFonts w:cs="宋体"/>
                <w:sz w:val="21"/>
                <w:szCs w:val="21"/>
              </w:rPr>
            </w:pPr>
            <w:r>
              <w:rPr>
                <w:rFonts w:hint="eastAsia" w:cs="宋体"/>
                <w:sz w:val="21"/>
                <w:szCs w:val="21"/>
              </w:rPr>
              <w:t>4</w:t>
            </w:r>
            <w:r>
              <w:rPr>
                <w:rFonts w:cs="宋体"/>
                <w:sz w:val="21"/>
                <w:szCs w:val="21"/>
              </w:rPr>
              <w:t>级</w:t>
            </w:r>
          </w:p>
        </w:tc>
      </w:tr>
      <w:tr w14:paraId="1D24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7A184453">
            <w:pPr>
              <w:pStyle w:val="24"/>
              <w:rPr>
                <w:rFonts w:cs="宋体"/>
                <w:sz w:val="21"/>
                <w:szCs w:val="21"/>
              </w:rPr>
            </w:pPr>
            <w:r>
              <w:rPr>
                <w:rFonts w:hint="eastAsia" w:cs="宋体"/>
                <w:sz w:val="21"/>
                <w:szCs w:val="21"/>
              </w:rPr>
              <w:t>偏瘫（一肢肌力小于等于</w:t>
            </w:r>
            <w:r>
              <w:rPr>
                <w:rFonts w:cs="宋体"/>
                <w:sz w:val="21"/>
                <w:szCs w:val="21"/>
              </w:rPr>
              <w:t>2级)</w:t>
            </w:r>
          </w:p>
        </w:tc>
        <w:tc>
          <w:tcPr>
            <w:tcW w:w="1071" w:type="dxa"/>
            <w:vAlign w:val="center"/>
          </w:tcPr>
          <w:p w14:paraId="20A7A2B8">
            <w:pPr>
              <w:pStyle w:val="24"/>
              <w:jc w:val="center"/>
              <w:rPr>
                <w:rFonts w:cs="宋体"/>
                <w:sz w:val="21"/>
                <w:szCs w:val="21"/>
              </w:rPr>
            </w:pPr>
            <w:r>
              <w:rPr>
                <w:rFonts w:cs="宋体"/>
                <w:sz w:val="21"/>
                <w:szCs w:val="21"/>
              </w:rPr>
              <w:t>5级</w:t>
            </w:r>
          </w:p>
        </w:tc>
      </w:tr>
      <w:tr w14:paraId="3397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483E7A6E">
            <w:pPr>
              <w:pStyle w:val="24"/>
              <w:rPr>
                <w:rFonts w:cs="宋体"/>
                <w:sz w:val="21"/>
                <w:szCs w:val="21"/>
              </w:rPr>
            </w:pPr>
            <w:r>
              <w:rPr>
                <w:rFonts w:hint="eastAsia" w:cs="宋体"/>
                <w:sz w:val="21"/>
                <w:szCs w:val="21"/>
              </w:rPr>
              <w:t>截瘫（一肢肌力小于等于</w:t>
            </w:r>
            <w:r>
              <w:rPr>
                <w:rFonts w:cs="宋体"/>
                <w:sz w:val="21"/>
                <w:szCs w:val="21"/>
              </w:rPr>
              <w:t>2级)</w:t>
            </w:r>
          </w:p>
        </w:tc>
        <w:tc>
          <w:tcPr>
            <w:tcW w:w="1071" w:type="dxa"/>
            <w:vAlign w:val="center"/>
          </w:tcPr>
          <w:p w14:paraId="495882FE">
            <w:pPr>
              <w:pStyle w:val="24"/>
              <w:jc w:val="center"/>
              <w:rPr>
                <w:rFonts w:cs="宋体"/>
                <w:sz w:val="21"/>
                <w:szCs w:val="21"/>
              </w:rPr>
            </w:pPr>
            <w:r>
              <w:rPr>
                <w:rFonts w:cs="宋体"/>
                <w:sz w:val="21"/>
                <w:szCs w:val="21"/>
              </w:rPr>
              <w:t>5级</w:t>
            </w:r>
          </w:p>
        </w:tc>
      </w:tr>
      <w:tr w14:paraId="588C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30" w:type="dxa"/>
          </w:tcPr>
          <w:p w14:paraId="0C5BB7E0">
            <w:pPr>
              <w:pStyle w:val="24"/>
              <w:rPr>
                <w:rFonts w:cs="宋体"/>
                <w:sz w:val="21"/>
                <w:szCs w:val="21"/>
              </w:rPr>
            </w:pPr>
            <w:r>
              <w:rPr>
                <w:rFonts w:hint="eastAsia" w:cs="宋体"/>
                <w:sz w:val="21"/>
                <w:szCs w:val="21"/>
              </w:rPr>
              <w:t>单瘫（肌力小于等于</w:t>
            </w:r>
            <w:r>
              <w:rPr>
                <w:rFonts w:cs="宋体"/>
                <w:sz w:val="21"/>
                <w:szCs w:val="21"/>
              </w:rPr>
              <w:t>2级)</w:t>
            </w:r>
          </w:p>
        </w:tc>
        <w:tc>
          <w:tcPr>
            <w:tcW w:w="1071" w:type="dxa"/>
            <w:vAlign w:val="center"/>
          </w:tcPr>
          <w:p w14:paraId="3F5A627D">
            <w:pPr>
              <w:pStyle w:val="24"/>
              <w:jc w:val="center"/>
              <w:rPr>
                <w:rFonts w:cs="宋体"/>
                <w:sz w:val="21"/>
                <w:szCs w:val="21"/>
              </w:rPr>
            </w:pPr>
            <w:r>
              <w:rPr>
                <w:rFonts w:cs="宋体"/>
                <w:sz w:val="21"/>
                <w:szCs w:val="21"/>
              </w:rPr>
              <w:t>5级</w:t>
            </w:r>
          </w:p>
        </w:tc>
      </w:tr>
      <w:tr w14:paraId="16D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79C633D7">
            <w:pPr>
              <w:pStyle w:val="24"/>
              <w:rPr>
                <w:rFonts w:cs="宋体"/>
                <w:sz w:val="21"/>
                <w:szCs w:val="21"/>
              </w:rPr>
            </w:pPr>
            <w:r>
              <w:rPr>
                <w:rFonts w:hint="eastAsia" w:cs="宋体"/>
                <w:sz w:val="21"/>
                <w:szCs w:val="21"/>
              </w:rPr>
              <w:t>偏瘫（一肢肌力小于等于</w:t>
            </w:r>
            <w:r>
              <w:rPr>
                <w:rFonts w:cs="宋体"/>
                <w:sz w:val="21"/>
                <w:szCs w:val="21"/>
              </w:rPr>
              <w:t>3级)</w:t>
            </w:r>
          </w:p>
        </w:tc>
        <w:tc>
          <w:tcPr>
            <w:tcW w:w="1071" w:type="dxa"/>
            <w:vAlign w:val="center"/>
          </w:tcPr>
          <w:p w14:paraId="2AF72F62">
            <w:pPr>
              <w:pStyle w:val="24"/>
              <w:jc w:val="center"/>
              <w:rPr>
                <w:rFonts w:cs="宋体"/>
                <w:sz w:val="21"/>
                <w:szCs w:val="21"/>
              </w:rPr>
            </w:pPr>
            <w:r>
              <w:rPr>
                <w:rFonts w:cs="宋体"/>
                <w:sz w:val="21"/>
                <w:szCs w:val="21"/>
              </w:rPr>
              <w:t>6级</w:t>
            </w:r>
          </w:p>
        </w:tc>
      </w:tr>
      <w:tr w14:paraId="0371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tcPr>
          <w:p w14:paraId="2BA4F548">
            <w:pPr>
              <w:pStyle w:val="24"/>
              <w:rPr>
                <w:rFonts w:cs="宋体"/>
                <w:sz w:val="21"/>
                <w:szCs w:val="21"/>
              </w:rPr>
            </w:pPr>
            <w:r>
              <w:rPr>
                <w:rFonts w:hint="eastAsia" w:cs="宋体"/>
                <w:sz w:val="21"/>
                <w:szCs w:val="21"/>
              </w:rPr>
              <w:t>截瘫（一肢肌力小于等于</w:t>
            </w:r>
            <w:r>
              <w:rPr>
                <w:rFonts w:cs="宋体"/>
                <w:sz w:val="21"/>
                <w:szCs w:val="21"/>
              </w:rPr>
              <w:t>3级)</w:t>
            </w:r>
          </w:p>
        </w:tc>
        <w:tc>
          <w:tcPr>
            <w:tcW w:w="1071" w:type="dxa"/>
            <w:vAlign w:val="center"/>
          </w:tcPr>
          <w:p w14:paraId="7BB1B96F">
            <w:pPr>
              <w:pStyle w:val="24"/>
              <w:jc w:val="center"/>
              <w:rPr>
                <w:rFonts w:cs="宋体"/>
                <w:sz w:val="21"/>
                <w:szCs w:val="21"/>
              </w:rPr>
            </w:pPr>
            <w:r>
              <w:rPr>
                <w:rFonts w:cs="宋体"/>
                <w:sz w:val="21"/>
                <w:szCs w:val="21"/>
              </w:rPr>
              <w:t>6级</w:t>
            </w:r>
          </w:p>
        </w:tc>
      </w:tr>
      <w:tr w14:paraId="29B8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7230" w:type="dxa"/>
          </w:tcPr>
          <w:p w14:paraId="507D7261">
            <w:pPr>
              <w:pStyle w:val="24"/>
              <w:rPr>
                <w:rFonts w:cs="宋体"/>
                <w:sz w:val="21"/>
                <w:szCs w:val="21"/>
              </w:rPr>
            </w:pPr>
            <w:r>
              <w:rPr>
                <w:rFonts w:hint="eastAsia" w:cs="宋体"/>
                <w:sz w:val="21"/>
                <w:szCs w:val="21"/>
              </w:rPr>
              <w:t>单瘫（肌力小于等于</w:t>
            </w:r>
            <w:r>
              <w:rPr>
                <w:rFonts w:cs="宋体"/>
                <w:sz w:val="21"/>
                <w:szCs w:val="21"/>
              </w:rPr>
              <w:t>3级)</w:t>
            </w:r>
          </w:p>
        </w:tc>
        <w:tc>
          <w:tcPr>
            <w:tcW w:w="1071" w:type="dxa"/>
          </w:tcPr>
          <w:p w14:paraId="7A3A5FA1">
            <w:pPr>
              <w:pStyle w:val="24"/>
              <w:jc w:val="center"/>
              <w:rPr>
                <w:rFonts w:cs="宋体"/>
                <w:sz w:val="21"/>
                <w:szCs w:val="21"/>
              </w:rPr>
            </w:pPr>
            <w:r>
              <w:rPr>
                <w:rFonts w:cs="宋体"/>
                <w:sz w:val="21"/>
                <w:szCs w:val="21"/>
              </w:rPr>
              <w:t>6级</w:t>
            </w:r>
          </w:p>
        </w:tc>
      </w:tr>
      <w:tr w14:paraId="0D75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7F943951">
            <w:pPr>
              <w:pStyle w:val="24"/>
              <w:rPr>
                <w:rFonts w:cs="宋体"/>
                <w:sz w:val="21"/>
                <w:szCs w:val="21"/>
              </w:rPr>
            </w:pPr>
            <w:r>
              <w:rPr>
                <w:rFonts w:hint="eastAsia" w:cs="宋体"/>
                <w:sz w:val="21"/>
                <w:szCs w:val="21"/>
              </w:rPr>
              <w:t>偏瘫（一肢肌力小于等于</w:t>
            </w:r>
            <w:r>
              <w:rPr>
                <w:rFonts w:cs="宋体"/>
                <w:sz w:val="21"/>
                <w:szCs w:val="21"/>
              </w:rPr>
              <w:t>4级)</w:t>
            </w:r>
          </w:p>
        </w:tc>
        <w:tc>
          <w:tcPr>
            <w:tcW w:w="1071" w:type="dxa"/>
            <w:vAlign w:val="center"/>
          </w:tcPr>
          <w:p w14:paraId="130D685D">
            <w:pPr>
              <w:pStyle w:val="24"/>
              <w:jc w:val="center"/>
              <w:rPr>
                <w:rFonts w:cs="宋体"/>
                <w:sz w:val="21"/>
                <w:szCs w:val="21"/>
              </w:rPr>
            </w:pPr>
            <w:r>
              <w:rPr>
                <w:rFonts w:hint="eastAsia" w:cs="宋体"/>
                <w:sz w:val="21"/>
                <w:szCs w:val="21"/>
              </w:rPr>
              <w:t>7</w:t>
            </w:r>
            <w:r>
              <w:rPr>
                <w:rFonts w:cs="宋体"/>
                <w:sz w:val="21"/>
                <w:szCs w:val="21"/>
              </w:rPr>
              <w:t>级</w:t>
            </w:r>
          </w:p>
        </w:tc>
      </w:tr>
      <w:tr w14:paraId="6055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tcPr>
          <w:p w14:paraId="3355B364">
            <w:pPr>
              <w:pStyle w:val="24"/>
              <w:rPr>
                <w:rFonts w:cs="宋体"/>
                <w:sz w:val="21"/>
                <w:szCs w:val="21"/>
              </w:rPr>
            </w:pPr>
            <w:r>
              <w:rPr>
                <w:rFonts w:hint="eastAsia" w:cs="宋体"/>
                <w:sz w:val="21"/>
                <w:szCs w:val="21"/>
              </w:rPr>
              <w:t>截瘫（一肢肌力小于等于</w:t>
            </w:r>
            <w:r>
              <w:rPr>
                <w:rFonts w:cs="宋体"/>
                <w:sz w:val="21"/>
                <w:szCs w:val="21"/>
              </w:rPr>
              <w:t>4级)</w:t>
            </w:r>
          </w:p>
        </w:tc>
        <w:tc>
          <w:tcPr>
            <w:tcW w:w="1071" w:type="dxa"/>
            <w:vAlign w:val="center"/>
          </w:tcPr>
          <w:p w14:paraId="7327022A">
            <w:pPr>
              <w:pStyle w:val="24"/>
              <w:jc w:val="center"/>
              <w:rPr>
                <w:rFonts w:cs="宋体"/>
                <w:sz w:val="21"/>
                <w:szCs w:val="21"/>
              </w:rPr>
            </w:pPr>
            <w:r>
              <w:rPr>
                <w:rFonts w:hint="eastAsia" w:cs="宋体"/>
                <w:sz w:val="21"/>
                <w:szCs w:val="21"/>
              </w:rPr>
              <w:t>7</w:t>
            </w:r>
            <w:r>
              <w:rPr>
                <w:rFonts w:cs="宋体"/>
                <w:sz w:val="21"/>
                <w:szCs w:val="21"/>
              </w:rPr>
              <w:t>级</w:t>
            </w:r>
          </w:p>
        </w:tc>
      </w:tr>
      <w:tr w14:paraId="3022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30" w:type="dxa"/>
          </w:tcPr>
          <w:p w14:paraId="4B2B4831">
            <w:pPr>
              <w:pStyle w:val="24"/>
              <w:rPr>
                <w:rFonts w:cs="宋体"/>
                <w:sz w:val="21"/>
                <w:szCs w:val="21"/>
              </w:rPr>
            </w:pPr>
            <w:r>
              <w:rPr>
                <w:rFonts w:hint="eastAsia" w:cs="宋体"/>
                <w:sz w:val="21"/>
                <w:szCs w:val="21"/>
              </w:rPr>
              <w:t>单瘫（肌力小于等于</w:t>
            </w:r>
            <w:r>
              <w:rPr>
                <w:rFonts w:cs="宋体"/>
                <w:sz w:val="21"/>
                <w:szCs w:val="21"/>
              </w:rPr>
              <w:t>4级)</w:t>
            </w:r>
          </w:p>
        </w:tc>
        <w:tc>
          <w:tcPr>
            <w:tcW w:w="1071" w:type="dxa"/>
          </w:tcPr>
          <w:p w14:paraId="480F1F28">
            <w:pPr>
              <w:pStyle w:val="24"/>
              <w:jc w:val="center"/>
              <w:rPr>
                <w:rFonts w:cs="宋体"/>
                <w:sz w:val="21"/>
                <w:szCs w:val="21"/>
              </w:rPr>
            </w:pPr>
            <w:r>
              <w:rPr>
                <w:rFonts w:cs="宋体"/>
                <w:sz w:val="21"/>
                <w:szCs w:val="21"/>
              </w:rPr>
              <w:t>8级</w:t>
            </w:r>
          </w:p>
        </w:tc>
      </w:tr>
    </w:tbl>
    <w:p w14:paraId="4FCD120C">
      <w:pPr>
        <w:pStyle w:val="25"/>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偏瘫指一侧上下肢的瘫痪。</w:t>
      </w:r>
    </w:p>
    <w:p w14:paraId="03D82FB8">
      <w:pPr>
        <w:pStyle w:val="25"/>
        <w:ind w:left="697" w:leftChars="153" w:hanging="376"/>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截瘫指脊髓损伤后，受伤平面以下双侧肢体感觉、运动、反射等消失和膀胱、肛门括约肌功能丧失的病症。</w:t>
      </w:r>
    </w:p>
    <w:p w14:paraId="6DB2DD85">
      <w:pPr>
        <w:pStyle w:val="25"/>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单瘫指一个肢体或肢体的某一部分瘫痪。</w:t>
      </w:r>
    </w:p>
    <w:p w14:paraId="1B9A0FBA">
      <w:pPr>
        <w:pStyle w:val="25"/>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ascii="宋体" w:hAnsi="宋体" w:eastAsia="宋体"/>
          <w:sz w:val="21"/>
          <w:szCs w:val="21"/>
        </w:rPr>
        <w:t xml:space="preserve"> 肌力：为判断肢体瘫痪程度，将肌力分级划分为0-5级。</w:t>
      </w:r>
    </w:p>
    <w:p w14:paraId="517C3D58">
      <w:pPr>
        <w:pStyle w:val="25"/>
        <w:ind w:firstLine="720"/>
        <w:rPr>
          <w:rFonts w:ascii="宋体" w:hAnsi="宋体" w:eastAsia="宋体"/>
          <w:sz w:val="21"/>
          <w:szCs w:val="21"/>
        </w:rPr>
      </w:pPr>
      <w:r>
        <w:rPr>
          <w:rFonts w:ascii="宋体" w:hAnsi="宋体" w:eastAsia="宋体"/>
          <w:sz w:val="21"/>
          <w:szCs w:val="21"/>
        </w:rPr>
        <w:t>0级：肌肉完全瘫痪，毫无收缩。</w:t>
      </w:r>
    </w:p>
    <w:p w14:paraId="7CAD12B2">
      <w:pPr>
        <w:pStyle w:val="25"/>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 xml:space="preserve">  　 1级：可看到或触及肌肉轻微收缩，但不能产生动作。</w:t>
      </w:r>
    </w:p>
    <w:p w14:paraId="507F626F">
      <w:pPr>
        <w:pStyle w:val="25"/>
        <w:ind w:left="1737" w:hanging="173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2级：肌肉在不受重力影响下，可进行运动，即肢体能在床面上移动，但不能抬高。</w:t>
      </w:r>
    </w:p>
    <w:p w14:paraId="028A4630">
      <w:pPr>
        <w:pStyle w:val="25"/>
        <w:ind w:left="1737" w:hanging="173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3级：在和地心引力相反的方向中尚能完成其动作，但不能对抗外加的阻力。</w:t>
      </w:r>
    </w:p>
    <w:p w14:paraId="77AA0A03">
      <w:pPr>
        <w:pStyle w:val="25"/>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4级：能对抗一定的阻力，但较正常人为低。</w:t>
      </w:r>
    </w:p>
    <w:p w14:paraId="250A7B17">
      <w:pPr>
        <w:pStyle w:val="25"/>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5级：正常肌力</w:t>
      </w:r>
      <w:r>
        <w:rPr>
          <w:rFonts w:hint="eastAsia" w:ascii="宋体" w:hAnsi="宋体" w:eastAsia="宋体"/>
          <w:sz w:val="21"/>
          <w:szCs w:val="21"/>
        </w:rPr>
        <w:t>。</w:t>
      </w:r>
    </w:p>
    <w:p w14:paraId="40EE2D8B">
      <w:pPr>
        <w:ind w:firstLine="420"/>
        <w:contextualSpacing/>
        <w:rPr>
          <w:rFonts w:ascii="宋体" w:hAnsi="宋体"/>
        </w:rPr>
      </w:pPr>
    </w:p>
    <w:p w14:paraId="42134733">
      <w:pPr>
        <w:pStyle w:val="4"/>
        <w:numPr>
          <w:ilvl w:val="0"/>
          <w:numId w:val="2"/>
        </w:numPr>
        <w:contextualSpacing/>
        <w:rPr>
          <w:rFonts w:ascii="宋体" w:hAnsi="宋体"/>
          <w:sz w:val="21"/>
          <w:szCs w:val="21"/>
        </w:rPr>
      </w:pPr>
      <w:bookmarkStart w:id="64" w:name="_Toc356463501"/>
      <w:r>
        <w:rPr>
          <w:rFonts w:hint="eastAsia" w:ascii="宋体" w:hAnsi="宋体"/>
          <w:sz w:val="21"/>
          <w:szCs w:val="21"/>
        </w:rPr>
        <w:t>皮肤和有关的结构和功能</w:t>
      </w:r>
      <w:bookmarkEnd w:id="64"/>
    </w:p>
    <w:p w14:paraId="57BEA61D">
      <w:pPr>
        <w:pStyle w:val="5"/>
        <w:numPr>
          <w:ilvl w:val="1"/>
          <w:numId w:val="2"/>
        </w:numPr>
        <w:ind w:left="0" w:firstLine="0"/>
        <w:contextualSpacing/>
        <w:rPr>
          <w:sz w:val="21"/>
          <w:szCs w:val="21"/>
        </w:rPr>
      </w:pPr>
      <w:bookmarkStart w:id="65" w:name="_Toc356463502"/>
      <w:r>
        <w:rPr>
          <w:rFonts w:hint="eastAsia"/>
          <w:sz w:val="21"/>
          <w:szCs w:val="21"/>
        </w:rPr>
        <w:t>头颈部皮肤结构损伤和修复功能障碍</w:t>
      </w:r>
      <w:bookmarkEnd w:id="65"/>
    </w:p>
    <w:p w14:paraId="51C34A84">
      <w:pPr>
        <w:ind w:firstLine="420"/>
        <w:rPr>
          <w:rFonts w:ascii="宋体" w:hAnsi="宋体"/>
        </w:rPr>
      </w:pPr>
      <w:r>
        <w:rPr>
          <w:rFonts w:hint="eastAsia" w:ascii="宋体" w:hAnsi="宋体"/>
        </w:rPr>
        <w:t>皮肤的修复功能是指修复皮肤破损和其他损伤的功能。本标准中的皮肤修复功能障碍是指瘢痕形成。</w:t>
      </w:r>
    </w:p>
    <w:p w14:paraId="452493B3">
      <w:pPr>
        <w:ind w:firstLine="420"/>
        <w:contextualSpacing/>
        <w:rPr>
          <w:rFonts w:ascii="宋体" w:hAnsi="宋体"/>
        </w:rPr>
      </w:pPr>
    </w:p>
    <w:tbl>
      <w:tblPr>
        <w:tblStyle w:val="13"/>
        <w:tblW w:w="8288"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5"/>
        <w:gridCol w:w="1043"/>
      </w:tblGrid>
      <w:tr w14:paraId="4863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tcPr>
          <w:p w14:paraId="2B26CAFF">
            <w:pPr>
              <w:pStyle w:val="24"/>
              <w:rPr>
                <w:rFonts w:cs="宋体"/>
                <w:sz w:val="21"/>
                <w:szCs w:val="21"/>
              </w:rPr>
            </w:pPr>
            <w:r>
              <w:rPr>
                <w:rFonts w:hint="eastAsia" w:cs="宋体"/>
                <w:sz w:val="21"/>
                <w:szCs w:val="21"/>
              </w:rPr>
              <w:t>头颈部</w:t>
            </w:r>
            <w:r>
              <w:rPr>
                <w:rFonts w:cs="宋体"/>
                <w:sz w:val="21"/>
                <w:szCs w:val="21"/>
              </w:rPr>
              <w:t>III度烧伤，面积大于等于全身体表面积的8%</w:t>
            </w:r>
          </w:p>
        </w:tc>
        <w:tc>
          <w:tcPr>
            <w:tcW w:w="1043" w:type="dxa"/>
            <w:tcBorders>
              <w:top w:val="single" w:color="auto" w:sz="4" w:space="0"/>
              <w:left w:val="single" w:color="auto" w:sz="4" w:space="0"/>
              <w:bottom w:val="single" w:color="auto" w:sz="4" w:space="0"/>
              <w:right w:val="single" w:color="auto" w:sz="4" w:space="0"/>
            </w:tcBorders>
            <w:vAlign w:val="center"/>
          </w:tcPr>
          <w:p w14:paraId="5D08D393">
            <w:pPr>
              <w:pStyle w:val="24"/>
              <w:jc w:val="center"/>
              <w:rPr>
                <w:rFonts w:cs="宋体"/>
                <w:color w:val="000000"/>
                <w:sz w:val="21"/>
                <w:szCs w:val="21"/>
              </w:rPr>
            </w:pPr>
            <w:r>
              <w:rPr>
                <w:rFonts w:hint="eastAsia" w:cs="宋体"/>
                <w:color w:val="000000"/>
                <w:sz w:val="21"/>
                <w:szCs w:val="21"/>
              </w:rPr>
              <w:t>2</w:t>
            </w:r>
            <w:r>
              <w:rPr>
                <w:rFonts w:cs="宋体"/>
                <w:color w:val="000000"/>
                <w:sz w:val="21"/>
                <w:szCs w:val="21"/>
              </w:rPr>
              <w:t>级</w:t>
            </w:r>
          </w:p>
        </w:tc>
      </w:tr>
      <w:tr w14:paraId="203F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245" w:type="dxa"/>
          </w:tcPr>
          <w:p w14:paraId="67C39B00">
            <w:pPr>
              <w:pStyle w:val="24"/>
              <w:rPr>
                <w:rFonts w:cs="宋体"/>
                <w:sz w:val="21"/>
                <w:szCs w:val="21"/>
              </w:rPr>
            </w:pPr>
            <w:r>
              <w:rPr>
                <w:rFonts w:hint="eastAsia" w:cs="宋体"/>
                <w:sz w:val="21"/>
                <w:szCs w:val="21"/>
              </w:rPr>
              <w:t>面部皮肤损伤导致瘢痕形成，且瘢痕面积大于等于面部皮肤面积的</w:t>
            </w:r>
            <w:r>
              <w:rPr>
                <w:rFonts w:cs="宋体"/>
                <w:sz w:val="21"/>
                <w:szCs w:val="21"/>
              </w:rPr>
              <w:t>90%</w:t>
            </w:r>
          </w:p>
        </w:tc>
        <w:tc>
          <w:tcPr>
            <w:tcW w:w="1043" w:type="dxa"/>
            <w:vAlign w:val="center"/>
          </w:tcPr>
          <w:p w14:paraId="7AECC09B">
            <w:pPr>
              <w:pStyle w:val="24"/>
              <w:jc w:val="center"/>
              <w:rPr>
                <w:rFonts w:cs="宋体"/>
                <w:color w:val="000000"/>
                <w:sz w:val="21"/>
                <w:szCs w:val="21"/>
              </w:rPr>
            </w:pPr>
            <w:r>
              <w:rPr>
                <w:rFonts w:cs="宋体"/>
                <w:color w:val="000000"/>
                <w:sz w:val="21"/>
                <w:szCs w:val="21"/>
              </w:rPr>
              <w:t>2级</w:t>
            </w:r>
          </w:p>
        </w:tc>
      </w:tr>
      <w:tr w14:paraId="5A4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245" w:type="dxa"/>
          </w:tcPr>
          <w:p w14:paraId="29D46AF9">
            <w:pPr>
              <w:pStyle w:val="24"/>
              <w:rPr>
                <w:rFonts w:cs="宋体"/>
                <w:sz w:val="21"/>
                <w:szCs w:val="21"/>
              </w:rPr>
            </w:pPr>
            <w:r>
              <w:rPr>
                <w:rFonts w:hint="eastAsia" w:cs="宋体"/>
                <w:sz w:val="21"/>
                <w:szCs w:val="21"/>
              </w:rPr>
              <w:t>颈部皮肤损伤导致瘢痕形成，颈部活动度完全丧失</w:t>
            </w:r>
          </w:p>
        </w:tc>
        <w:tc>
          <w:tcPr>
            <w:tcW w:w="1043" w:type="dxa"/>
            <w:vAlign w:val="center"/>
          </w:tcPr>
          <w:p w14:paraId="16462222">
            <w:pPr>
              <w:pStyle w:val="24"/>
              <w:jc w:val="center"/>
              <w:rPr>
                <w:rFonts w:cs="宋体"/>
                <w:color w:val="000000"/>
                <w:sz w:val="21"/>
                <w:szCs w:val="21"/>
              </w:rPr>
            </w:pPr>
            <w:r>
              <w:rPr>
                <w:rFonts w:cs="宋体"/>
                <w:color w:val="000000"/>
                <w:sz w:val="21"/>
                <w:szCs w:val="21"/>
              </w:rPr>
              <w:t>3级</w:t>
            </w:r>
          </w:p>
        </w:tc>
      </w:tr>
      <w:tr w14:paraId="37F5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Pr>
          <w:p w14:paraId="00C98CCE">
            <w:pPr>
              <w:pStyle w:val="24"/>
              <w:rPr>
                <w:rFonts w:cs="宋体"/>
                <w:sz w:val="21"/>
                <w:szCs w:val="21"/>
              </w:rPr>
            </w:pPr>
            <w:r>
              <w:rPr>
                <w:rFonts w:hint="eastAsia" w:cs="宋体"/>
                <w:sz w:val="21"/>
                <w:szCs w:val="21"/>
              </w:rPr>
              <w:t>面部皮肤损伤导致瘢痕形成，且瘢痕面积大于等于面部皮肤面积的</w:t>
            </w:r>
            <w:r>
              <w:rPr>
                <w:rFonts w:cs="宋体"/>
                <w:sz w:val="21"/>
                <w:szCs w:val="21"/>
              </w:rPr>
              <w:t>80%</w:t>
            </w:r>
          </w:p>
        </w:tc>
        <w:tc>
          <w:tcPr>
            <w:tcW w:w="1043" w:type="dxa"/>
            <w:vAlign w:val="center"/>
          </w:tcPr>
          <w:p w14:paraId="04514B94">
            <w:pPr>
              <w:pStyle w:val="24"/>
              <w:jc w:val="center"/>
              <w:rPr>
                <w:rFonts w:cs="宋体"/>
                <w:color w:val="000000"/>
                <w:sz w:val="21"/>
                <w:szCs w:val="21"/>
              </w:rPr>
            </w:pPr>
            <w:r>
              <w:rPr>
                <w:rFonts w:cs="宋体"/>
                <w:color w:val="000000"/>
                <w:sz w:val="21"/>
                <w:szCs w:val="21"/>
              </w:rPr>
              <w:t>3级</w:t>
            </w:r>
          </w:p>
        </w:tc>
      </w:tr>
      <w:tr w14:paraId="0C69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245" w:type="dxa"/>
          </w:tcPr>
          <w:p w14:paraId="5CC837A1">
            <w:pPr>
              <w:pStyle w:val="24"/>
              <w:rPr>
                <w:rFonts w:cs="宋体"/>
                <w:sz w:val="21"/>
                <w:szCs w:val="21"/>
              </w:rPr>
            </w:pPr>
            <w:r>
              <w:rPr>
                <w:rFonts w:hint="eastAsia" w:cs="宋体"/>
                <w:sz w:val="21"/>
                <w:szCs w:val="21"/>
              </w:rPr>
              <w:t>颈部皮肤损伤导致瘢痕形成，颈部活动度丧失大于等于</w:t>
            </w:r>
            <w:r>
              <w:rPr>
                <w:rFonts w:cs="宋体"/>
                <w:sz w:val="21"/>
                <w:szCs w:val="21"/>
              </w:rPr>
              <w:t>75%</w:t>
            </w:r>
          </w:p>
        </w:tc>
        <w:tc>
          <w:tcPr>
            <w:tcW w:w="1043" w:type="dxa"/>
            <w:vAlign w:val="center"/>
          </w:tcPr>
          <w:p w14:paraId="11C7E3B8">
            <w:pPr>
              <w:pStyle w:val="24"/>
              <w:jc w:val="center"/>
              <w:rPr>
                <w:rFonts w:cs="宋体"/>
                <w:color w:val="000000"/>
                <w:sz w:val="21"/>
                <w:szCs w:val="21"/>
              </w:rPr>
            </w:pPr>
            <w:r>
              <w:rPr>
                <w:rFonts w:cs="宋体"/>
                <w:color w:val="000000"/>
                <w:sz w:val="21"/>
                <w:szCs w:val="21"/>
              </w:rPr>
              <w:t>4级</w:t>
            </w:r>
          </w:p>
        </w:tc>
      </w:tr>
      <w:tr w14:paraId="3C8E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Pr>
          <w:p w14:paraId="7F0B5AB0">
            <w:pPr>
              <w:pStyle w:val="24"/>
              <w:rPr>
                <w:rFonts w:cs="宋体"/>
                <w:sz w:val="21"/>
                <w:szCs w:val="21"/>
              </w:rPr>
            </w:pPr>
            <w:r>
              <w:rPr>
                <w:rFonts w:hint="eastAsia" w:cs="宋体"/>
                <w:sz w:val="21"/>
                <w:szCs w:val="21"/>
              </w:rPr>
              <w:t>面部皮肤损伤导致瘢痕形成，且瘢痕面积大于等于面部皮肤面积的</w:t>
            </w:r>
            <w:r>
              <w:rPr>
                <w:rFonts w:cs="宋体"/>
                <w:sz w:val="21"/>
                <w:szCs w:val="21"/>
              </w:rPr>
              <w:t>60%</w:t>
            </w:r>
          </w:p>
        </w:tc>
        <w:tc>
          <w:tcPr>
            <w:tcW w:w="1043" w:type="dxa"/>
            <w:vAlign w:val="center"/>
          </w:tcPr>
          <w:p w14:paraId="2BDAAE0E">
            <w:pPr>
              <w:pStyle w:val="24"/>
              <w:jc w:val="center"/>
              <w:rPr>
                <w:rFonts w:cs="宋体"/>
                <w:color w:val="000000"/>
                <w:sz w:val="21"/>
                <w:szCs w:val="21"/>
              </w:rPr>
            </w:pPr>
            <w:r>
              <w:rPr>
                <w:rFonts w:cs="宋体"/>
                <w:color w:val="000000"/>
                <w:sz w:val="21"/>
                <w:szCs w:val="21"/>
              </w:rPr>
              <w:t>4级</w:t>
            </w:r>
          </w:p>
        </w:tc>
      </w:tr>
      <w:tr w14:paraId="262A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tcPr>
          <w:p w14:paraId="122B07C3">
            <w:pPr>
              <w:pStyle w:val="24"/>
              <w:rPr>
                <w:rFonts w:cs="宋体"/>
                <w:sz w:val="21"/>
                <w:szCs w:val="21"/>
              </w:rPr>
            </w:pPr>
            <w:r>
              <w:rPr>
                <w:rFonts w:hint="eastAsia" w:cs="宋体"/>
                <w:sz w:val="21"/>
                <w:szCs w:val="21"/>
              </w:rPr>
              <w:t>头颈部</w:t>
            </w:r>
            <w:r>
              <w:rPr>
                <w:rFonts w:cs="宋体"/>
                <w:sz w:val="21"/>
                <w:szCs w:val="21"/>
              </w:rPr>
              <w:t>III度烧伤，面积大于等于全身体表面积的5%，且小于8%</w:t>
            </w:r>
          </w:p>
        </w:tc>
        <w:tc>
          <w:tcPr>
            <w:tcW w:w="1043" w:type="dxa"/>
            <w:tcBorders>
              <w:bottom w:val="single" w:color="auto" w:sz="4" w:space="0"/>
            </w:tcBorders>
            <w:vAlign w:val="center"/>
          </w:tcPr>
          <w:p w14:paraId="6DA74693">
            <w:pPr>
              <w:pStyle w:val="24"/>
              <w:jc w:val="center"/>
              <w:rPr>
                <w:rFonts w:cs="宋体"/>
                <w:color w:val="000000"/>
                <w:sz w:val="21"/>
                <w:szCs w:val="21"/>
              </w:rPr>
            </w:pPr>
            <w:r>
              <w:rPr>
                <w:rFonts w:hint="eastAsia" w:cs="宋体"/>
                <w:color w:val="000000"/>
                <w:sz w:val="21"/>
                <w:szCs w:val="21"/>
              </w:rPr>
              <w:t>5</w:t>
            </w:r>
            <w:r>
              <w:rPr>
                <w:rFonts w:cs="宋体"/>
                <w:color w:val="000000"/>
                <w:sz w:val="21"/>
                <w:szCs w:val="21"/>
              </w:rPr>
              <w:t>级</w:t>
            </w:r>
          </w:p>
        </w:tc>
      </w:tr>
      <w:tr w14:paraId="5837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Pr>
          <w:p w14:paraId="00FCB248">
            <w:pPr>
              <w:pStyle w:val="24"/>
              <w:rPr>
                <w:rFonts w:cs="宋体"/>
                <w:sz w:val="21"/>
                <w:szCs w:val="21"/>
              </w:rPr>
            </w:pPr>
            <w:r>
              <w:rPr>
                <w:rFonts w:hint="eastAsia" w:cs="宋体"/>
                <w:sz w:val="21"/>
                <w:szCs w:val="21"/>
              </w:rPr>
              <w:t>颈部皮肤损伤导致瘢痕形成，颈部活动度丧失大于等于</w:t>
            </w:r>
            <w:r>
              <w:rPr>
                <w:rFonts w:cs="宋体"/>
                <w:sz w:val="21"/>
                <w:szCs w:val="21"/>
              </w:rPr>
              <w:t>50%</w:t>
            </w:r>
          </w:p>
        </w:tc>
        <w:tc>
          <w:tcPr>
            <w:tcW w:w="1043" w:type="dxa"/>
            <w:vAlign w:val="center"/>
          </w:tcPr>
          <w:p w14:paraId="652A0E4E">
            <w:pPr>
              <w:pStyle w:val="24"/>
              <w:jc w:val="center"/>
              <w:rPr>
                <w:rFonts w:cs="宋体"/>
                <w:color w:val="000000"/>
                <w:sz w:val="21"/>
                <w:szCs w:val="21"/>
              </w:rPr>
            </w:pPr>
            <w:r>
              <w:rPr>
                <w:rFonts w:cs="宋体"/>
                <w:color w:val="000000"/>
                <w:sz w:val="21"/>
                <w:szCs w:val="21"/>
              </w:rPr>
              <w:t>5级</w:t>
            </w:r>
          </w:p>
        </w:tc>
      </w:tr>
      <w:tr w14:paraId="2884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tcPr>
          <w:p w14:paraId="46C11EA2">
            <w:pPr>
              <w:pStyle w:val="24"/>
              <w:rPr>
                <w:rFonts w:cs="宋体"/>
                <w:sz w:val="21"/>
                <w:szCs w:val="21"/>
              </w:rPr>
            </w:pPr>
            <w:r>
              <w:rPr>
                <w:rFonts w:hint="eastAsia" w:cs="宋体"/>
                <w:sz w:val="21"/>
                <w:szCs w:val="21"/>
              </w:rPr>
              <w:t>面部皮肤损伤导致瘢痕形成，且瘢痕面积大于等于面部皮肤面积的</w:t>
            </w:r>
            <w:r>
              <w:rPr>
                <w:rFonts w:cs="宋体"/>
                <w:sz w:val="21"/>
                <w:szCs w:val="21"/>
              </w:rPr>
              <w:t>40%</w:t>
            </w:r>
          </w:p>
        </w:tc>
        <w:tc>
          <w:tcPr>
            <w:tcW w:w="1043" w:type="dxa"/>
            <w:vAlign w:val="center"/>
          </w:tcPr>
          <w:p w14:paraId="301BCA3A">
            <w:pPr>
              <w:pStyle w:val="24"/>
              <w:jc w:val="center"/>
              <w:rPr>
                <w:rFonts w:cs="宋体"/>
                <w:color w:val="000000"/>
                <w:sz w:val="21"/>
                <w:szCs w:val="21"/>
              </w:rPr>
            </w:pPr>
            <w:r>
              <w:rPr>
                <w:rFonts w:cs="宋体"/>
                <w:color w:val="000000"/>
                <w:sz w:val="21"/>
                <w:szCs w:val="21"/>
              </w:rPr>
              <w:t>5级</w:t>
            </w:r>
          </w:p>
        </w:tc>
      </w:tr>
      <w:tr w14:paraId="40E9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tcPr>
          <w:p w14:paraId="0108483A">
            <w:pPr>
              <w:pStyle w:val="24"/>
              <w:rPr>
                <w:rFonts w:cs="宋体"/>
                <w:sz w:val="21"/>
                <w:szCs w:val="21"/>
              </w:rPr>
            </w:pPr>
            <w:r>
              <w:rPr>
                <w:rFonts w:hint="eastAsia" w:cs="宋体"/>
                <w:sz w:val="21"/>
                <w:szCs w:val="21"/>
              </w:rPr>
              <w:t>面部皮肤损伤导致瘢痕形成，且瘢痕面积大于等于面部皮肤面积的</w:t>
            </w:r>
            <w:r>
              <w:rPr>
                <w:rFonts w:cs="宋体"/>
                <w:sz w:val="21"/>
                <w:szCs w:val="21"/>
              </w:rPr>
              <w:t>20%</w:t>
            </w:r>
          </w:p>
        </w:tc>
        <w:tc>
          <w:tcPr>
            <w:tcW w:w="1043" w:type="dxa"/>
            <w:vAlign w:val="center"/>
          </w:tcPr>
          <w:p w14:paraId="19865806">
            <w:pPr>
              <w:pStyle w:val="24"/>
              <w:jc w:val="center"/>
              <w:rPr>
                <w:rFonts w:cs="宋体"/>
                <w:color w:val="000000"/>
                <w:sz w:val="21"/>
                <w:szCs w:val="21"/>
              </w:rPr>
            </w:pPr>
            <w:r>
              <w:rPr>
                <w:rFonts w:cs="宋体"/>
                <w:color w:val="000000"/>
                <w:sz w:val="21"/>
                <w:szCs w:val="21"/>
              </w:rPr>
              <w:t>6级</w:t>
            </w:r>
          </w:p>
        </w:tc>
      </w:tr>
      <w:tr w14:paraId="02C3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tcPr>
          <w:p w14:paraId="416004FF">
            <w:pPr>
              <w:pStyle w:val="24"/>
              <w:rPr>
                <w:rFonts w:cs="宋体"/>
                <w:sz w:val="21"/>
                <w:szCs w:val="21"/>
              </w:rPr>
            </w:pPr>
            <w:r>
              <w:rPr>
                <w:rFonts w:hint="eastAsia" w:cs="宋体"/>
                <w:sz w:val="21"/>
                <w:szCs w:val="21"/>
              </w:rPr>
              <w:t>头部撕脱伤后导致头皮缺失，面积大于等于头皮面积的</w:t>
            </w:r>
            <w:r>
              <w:rPr>
                <w:rFonts w:cs="宋体"/>
                <w:sz w:val="21"/>
                <w:szCs w:val="21"/>
              </w:rPr>
              <w:t>20%</w:t>
            </w:r>
          </w:p>
        </w:tc>
        <w:tc>
          <w:tcPr>
            <w:tcW w:w="1043" w:type="dxa"/>
            <w:tcBorders>
              <w:bottom w:val="single" w:color="auto" w:sz="4" w:space="0"/>
            </w:tcBorders>
            <w:vAlign w:val="center"/>
          </w:tcPr>
          <w:p w14:paraId="03CE22C3">
            <w:pPr>
              <w:pStyle w:val="24"/>
              <w:jc w:val="center"/>
              <w:rPr>
                <w:rFonts w:cs="宋体"/>
                <w:color w:val="000000"/>
                <w:sz w:val="21"/>
                <w:szCs w:val="21"/>
              </w:rPr>
            </w:pPr>
            <w:r>
              <w:rPr>
                <w:rFonts w:cs="宋体"/>
                <w:color w:val="000000"/>
                <w:sz w:val="21"/>
                <w:szCs w:val="21"/>
              </w:rPr>
              <w:t>6级</w:t>
            </w:r>
          </w:p>
        </w:tc>
      </w:tr>
      <w:tr w14:paraId="48EA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tcPr>
          <w:p w14:paraId="6575CD35">
            <w:pPr>
              <w:pStyle w:val="24"/>
              <w:rPr>
                <w:rFonts w:cs="宋体"/>
                <w:sz w:val="21"/>
                <w:szCs w:val="21"/>
              </w:rPr>
            </w:pPr>
            <w:r>
              <w:rPr>
                <w:rFonts w:hint="eastAsia" w:cs="宋体"/>
                <w:sz w:val="21"/>
                <w:szCs w:val="21"/>
              </w:rPr>
              <w:t>颈部皮肤损伤导致颈前三角区瘢痕形成，且瘢痕面积大于等于颈前三角区面积的</w:t>
            </w:r>
            <w:r>
              <w:rPr>
                <w:rFonts w:cs="宋体"/>
                <w:sz w:val="21"/>
                <w:szCs w:val="21"/>
              </w:rPr>
              <w:t>75%</w:t>
            </w:r>
          </w:p>
        </w:tc>
        <w:tc>
          <w:tcPr>
            <w:tcW w:w="1043" w:type="dxa"/>
            <w:vAlign w:val="center"/>
          </w:tcPr>
          <w:p w14:paraId="39EA8F2B">
            <w:pPr>
              <w:pStyle w:val="24"/>
              <w:jc w:val="center"/>
              <w:rPr>
                <w:rFonts w:cs="宋体"/>
                <w:color w:val="000000"/>
                <w:sz w:val="21"/>
                <w:szCs w:val="21"/>
              </w:rPr>
            </w:pPr>
            <w:r>
              <w:rPr>
                <w:rFonts w:cs="宋体"/>
                <w:color w:val="000000"/>
                <w:sz w:val="21"/>
                <w:szCs w:val="21"/>
              </w:rPr>
              <w:t>7级</w:t>
            </w:r>
          </w:p>
        </w:tc>
      </w:tr>
      <w:tr w14:paraId="15D0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tcPr>
          <w:p w14:paraId="3EEE4BD7">
            <w:pPr>
              <w:pStyle w:val="24"/>
              <w:rPr>
                <w:rFonts w:cs="宋体"/>
                <w:sz w:val="21"/>
                <w:szCs w:val="21"/>
              </w:rPr>
            </w:pPr>
            <w:r>
              <w:rPr>
                <w:rFonts w:hint="eastAsia" w:cs="宋体"/>
                <w:sz w:val="21"/>
                <w:szCs w:val="21"/>
              </w:rPr>
              <w:t>面部皮肤损伤导致瘢痕形成，且瘢痕面积大于等于</w:t>
            </w:r>
            <w:r>
              <w:rPr>
                <w:rFonts w:cs="宋体"/>
                <w:sz w:val="21"/>
                <w:szCs w:val="21"/>
              </w:rPr>
              <w:t>24cm</w:t>
            </w:r>
            <w:r>
              <w:rPr>
                <w:rFonts w:cs="宋体"/>
                <w:sz w:val="21"/>
                <w:szCs w:val="21"/>
                <w:vertAlign w:val="superscript"/>
              </w:rPr>
              <w:t>2</w:t>
            </w:r>
          </w:p>
        </w:tc>
        <w:tc>
          <w:tcPr>
            <w:tcW w:w="1043" w:type="dxa"/>
            <w:vAlign w:val="center"/>
          </w:tcPr>
          <w:p w14:paraId="517305DC">
            <w:pPr>
              <w:pStyle w:val="24"/>
              <w:jc w:val="center"/>
              <w:rPr>
                <w:rFonts w:cs="宋体"/>
                <w:color w:val="000000"/>
                <w:sz w:val="21"/>
                <w:szCs w:val="21"/>
              </w:rPr>
            </w:pPr>
            <w:r>
              <w:rPr>
                <w:rFonts w:cs="宋体"/>
                <w:color w:val="000000"/>
                <w:sz w:val="21"/>
                <w:szCs w:val="21"/>
              </w:rPr>
              <w:t>7级</w:t>
            </w:r>
          </w:p>
        </w:tc>
      </w:tr>
      <w:tr w14:paraId="7A0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tcPr>
          <w:p w14:paraId="58FEAEFF">
            <w:pPr>
              <w:pStyle w:val="24"/>
              <w:rPr>
                <w:rFonts w:cs="宋体"/>
                <w:sz w:val="21"/>
                <w:szCs w:val="21"/>
              </w:rPr>
            </w:pPr>
            <w:r>
              <w:rPr>
                <w:rFonts w:hint="eastAsia" w:cs="宋体"/>
                <w:sz w:val="21"/>
                <w:szCs w:val="21"/>
              </w:rPr>
              <w:t>头颈部</w:t>
            </w:r>
            <w:r>
              <w:rPr>
                <w:rFonts w:cs="宋体"/>
                <w:sz w:val="21"/>
                <w:szCs w:val="21"/>
              </w:rPr>
              <w:t>III度烧伤，面积大于等于全身体表面积的2%，且小于5%</w:t>
            </w:r>
          </w:p>
        </w:tc>
        <w:tc>
          <w:tcPr>
            <w:tcW w:w="1043" w:type="dxa"/>
            <w:tcBorders>
              <w:bottom w:val="single" w:color="auto" w:sz="4" w:space="0"/>
            </w:tcBorders>
            <w:vAlign w:val="center"/>
          </w:tcPr>
          <w:p w14:paraId="4A9BA177">
            <w:pPr>
              <w:pStyle w:val="24"/>
              <w:jc w:val="center"/>
              <w:rPr>
                <w:rFonts w:cs="宋体"/>
                <w:color w:val="000000"/>
                <w:sz w:val="21"/>
                <w:szCs w:val="21"/>
              </w:rPr>
            </w:pPr>
            <w:r>
              <w:rPr>
                <w:rFonts w:hint="eastAsia" w:cs="宋体"/>
                <w:color w:val="000000"/>
                <w:sz w:val="21"/>
                <w:szCs w:val="21"/>
              </w:rPr>
              <w:t>8</w:t>
            </w:r>
            <w:r>
              <w:rPr>
                <w:rFonts w:cs="宋体"/>
                <w:color w:val="000000"/>
                <w:sz w:val="21"/>
                <w:szCs w:val="21"/>
              </w:rPr>
              <w:t>级</w:t>
            </w:r>
          </w:p>
        </w:tc>
      </w:tr>
      <w:tr w14:paraId="2713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tcPr>
          <w:p w14:paraId="2C38A3B8">
            <w:pPr>
              <w:pStyle w:val="24"/>
              <w:rPr>
                <w:rFonts w:cs="宋体"/>
                <w:sz w:val="21"/>
                <w:szCs w:val="21"/>
              </w:rPr>
            </w:pPr>
            <w:r>
              <w:rPr>
                <w:rFonts w:hint="eastAsia" w:cs="宋体"/>
                <w:sz w:val="21"/>
                <w:szCs w:val="21"/>
              </w:rPr>
              <w:t>颈部皮肤损伤导致颈前三角区瘢痕形成，且瘢痕面积大于等于颈前三角区面积的</w:t>
            </w:r>
            <w:r>
              <w:rPr>
                <w:rFonts w:cs="宋体"/>
                <w:sz w:val="21"/>
                <w:szCs w:val="21"/>
              </w:rPr>
              <w:t>50%</w:t>
            </w:r>
          </w:p>
        </w:tc>
        <w:tc>
          <w:tcPr>
            <w:tcW w:w="1043" w:type="dxa"/>
            <w:vAlign w:val="center"/>
          </w:tcPr>
          <w:p w14:paraId="0D3A11A3">
            <w:pPr>
              <w:pStyle w:val="24"/>
              <w:jc w:val="center"/>
              <w:rPr>
                <w:rFonts w:cs="宋体"/>
                <w:color w:val="000000"/>
                <w:sz w:val="21"/>
                <w:szCs w:val="21"/>
              </w:rPr>
            </w:pPr>
            <w:r>
              <w:rPr>
                <w:rFonts w:cs="宋体"/>
                <w:color w:val="000000"/>
                <w:sz w:val="21"/>
                <w:szCs w:val="21"/>
              </w:rPr>
              <w:t>8级</w:t>
            </w:r>
          </w:p>
        </w:tc>
      </w:tr>
      <w:tr w14:paraId="6A07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tcPr>
          <w:p w14:paraId="7049EF55">
            <w:pPr>
              <w:pStyle w:val="24"/>
              <w:rPr>
                <w:rFonts w:cs="宋体"/>
                <w:sz w:val="21"/>
                <w:szCs w:val="21"/>
              </w:rPr>
            </w:pPr>
            <w:r>
              <w:rPr>
                <w:rFonts w:hint="eastAsia" w:cs="宋体"/>
                <w:sz w:val="21"/>
                <w:szCs w:val="21"/>
              </w:rPr>
              <w:t>面部皮肤损伤导致瘢痕形成，且瘢痕面积大于等于</w:t>
            </w:r>
            <w:r>
              <w:rPr>
                <w:rFonts w:cs="宋体"/>
                <w:sz w:val="21"/>
                <w:szCs w:val="21"/>
              </w:rPr>
              <w:t>18cm</w:t>
            </w:r>
            <w:r>
              <w:rPr>
                <w:rFonts w:cs="宋体"/>
                <w:sz w:val="21"/>
                <w:szCs w:val="21"/>
                <w:vertAlign w:val="superscript"/>
              </w:rPr>
              <w:t>2</w:t>
            </w:r>
          </w:p>
        </w:tc>
        <w:tc>
          <w:tcPr>
            <w:tcW w:w="1043" w:type="dxa"/>
            <w:vAlign w:val="center"/>
          </w:tcPr>
          <w:p w14:paraId="54C9C351">
            <w:pPr>
              <w:pStyle w:val="24"/>
              <w:jc w:val="center"/>
              <w:rPr>
                <w:rFonts w:cs="宋体"/>
                <w:color w:val="000000"/>
                <w:sz w:val="21"/>
                <w:szCs w:val="21"/>
              </w:rPr>
            </w:pPr>
            <w:r>
              <w:rPr>
                <w:rFonts w:cs="宋体"/>
                <w:color w:val="000000"/>
                <w:sz w:val="21"/>
                <w:szCs w:val="21"/>
              </w:rPr>
              <w:t>8级</w:t>
            </w:r>
          </w:p>
        </w:tc>
      </w:tr>
      <w:tr w14:paraId="2AE1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245" w:type="dxa"/>
          </w:tcPr>
          <w:p w14:paraId="6B395CFC">
            <w:pPr>
              <w:pStyle w:val="24"/>
              <w:rPr>
                <w:rFonts w:cs="宋体"/>
                <w:sz w:val="21"/>
                <w:szCs w:val="21"/>
              </w:rPr>
            </w:pPr>
            <w:r>
              <w:rPr>
                <w:rFonts w:hint="eastAsia" w:cs="宋体"/>
                <w:sz w:val="21"/>
                <w:szCs w:val="21"/>
              </w:rPr>
              <w:t>面部皮肤损伤导致瘢痕形成，且瘢痕面积大于等于</w:t>
            </w:r>
            <w:r>
              <w:rPr>
                <w:rFonts w:cs="宋体"/>
                <w:sz w:val="21"/>
                <w:szCs w:val="21"/>
              </w:rPr>
              <w:t>12cm</w:t>
            </w:r>
            <w:r>
              <w:rPr>
                <w:rFonts w:cs="宋体"/>
                <w:sz w:val="21"/>
                <w:szCs w:val="21"/>
                <w:vertAlign w:val="superscript"/>
              </w:rPr>
              <w:t>2</w:t>
            </w:r>
            <w:r>
              <w:rPr>
                <w:rFonts w:hint="eastAsia" w:cs="宋体"/>
                <w:sz w:val="21"/>
                <w:szCs w:val="21"/>
              </w:rPr>
              <w:t>或面部线条状瘢痕大于等于</w:t>
            </w:r>
            <w:r>
              <w:rPr>
                <w:rFonts w:cs="宋体"/>
                <w:sz w:val="21"/>
                <w:szCs w:val="21"/>
              </w:rPr>
              <w:t>20cm</w:t>
            </w:r>
          </w:p>
        </w:tc>
        <w:tc>
          <w:tcPr>
            <w:tcW w:w="1043" w:type="dxa"/>
            <w:vAlign w:val="center"/>
          </w:tcPr>
          <w:p w14:paraId="6E577148">
            <w:pPr>
              <w:pStyle w:val="24"/>
              <w:jc w:val="center"/>
              <w:rPr>
                <w:rFonts w:cs="宋体"/>
                <w:color w:val="000000"/>
                <w:sz w:val="21"/>
                <w:szCs w:val="21"/>
              </w:rPr>
            </w:pPr>
            <w:r>
              <w:rPr>
                <w:rFonts w:cs="宋体"/>
                <w:color w:val="000000"/>
                <w:sz w:val="21"/>
                <w:szCs w:val="21"/>
              </w:rPr>
              <w:t>9级</w:t>
            </w:r>
          </w:p>
        </w:tc>
      </w:tr>
      <w:tr w14:paraId="563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45" w:type="dxa"/>
          </w:tcPr>
          <w:p w14:paraId="4BA16BA8">
            <w:pPr>
              <w:pStyle w:val="24"/>
              <w:rPr>
                <w:rFonts w:cs="宋体"/>
                <w:sz w:val="21"/>
                <w:szCs w:val="21"/>
              </w:rPr>
            </w:pPr>
            <w:r>
              <w:rPr>
                <w:rFonts w:hint="eastAsia" w:cs="宋体"/>
                <w:sz w:val="21"/>
                <w:szCs w:val="21"/>
              </w:rPr>
              <w:t>面部皮肤损伤导致瘢痕形成，且瘢痕面积大于等于</w:t>
            </w:r>
            <w:r>
              <w:rPr>
                <w:rFonts w:cs="宋体"/>
                <w:sz w:val="21"/>
                <w:szCs w:val="21"/>
              </w:rPr>
              <w:t>6cm</w:t>
            </w:r>
            <w:r>
              <w:rPr>
                <w:rFonts w:cs="宋体"/>
                <w:sz w:val="21"/>
                <w:szCs w:val="21"/>
                <w:vertAlign w:val="superscript"/>
              </w:rPr>
              <w:t>2</w:t>
            </w:r>
            <w:r>
              <w:rPr>
                <w:rFonts w:hint="eastAsia" w:cs="宋体"/>
                <w:sz w:val="21"/>
                <w:szCs w:val="21"/>
              </w:rPr>
              <w:t>或面部线条状瘢痕大于等于</w:t>
            </w:r>
            <w:r>
              <w:rPr>
                <w:rFonts w:cs="宋体"/>
                <w:sz w:val="21"/>
                <w:szCs w:val="21"/>
              </w:rPr>
              <w:t>10cm</w:t>
            </w:r>
          </w:p>
        </w:tc>
        <w:tc>
          <w:tcPr>
            <w:tcW w:w="1043" w:type="dxa"/>
            <w:vAlign w:val="center"/>
          </w:tcPr>
          <w:p w14:paraId="4BD86CDB">
            <w:pPr>
              <w:pStyle w:val="24"/>
              <w:jc w:val="center"/>
              <w:rPr>
                <w:rFonts w:cs="宋体"/>
                <w:color w:val="000000"/>
                <w:sz w:val="21"/>
                <w:szCs w:val="21"/>
              </w:rPr>
            </w:pPr>
            <w:r>
              <w:rPr>
                <w:rFonts w:cs="宋体"/>
                <w:color w:val="000000"/>
                <w:sz w:val="21"/>
                <w:szCs w:val="21"/>
              </w:rPr>
              <w:t>10级</w:t>
            </w:r>
          </w:p>
        </w:tc>
      </w:tr>
    </w:tbl>
    <w:p w14:paraId="43DB468F">
      <w:pPr>
        <w:pStyle w:val="25"/>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瘢痕：指创面愈合后的增生性瘢痕，不包括皮肤平整、无明显质地改变的萎缩性瘢痕或疤痕。</w:t>
      </w:r>
    </w:p>
    <w:p w14:paraId="66761115">
      <w:pPr>
        <w:pStyle w:val="25"/>
        <w:ind w:firstLine="41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hAnsi="宋体" w:eastAsia="宋体"/>
          <w:sz w:val="21"/>
          <w:szCs w:val="21"/>
        </w:rPr>
        <w:t>5等分面部以及实测瘢痕面积的方法，分别计算瘢痕面积。面部多处瘢痕，其面积可以累加计算。</w:t>
      </w:r>
    </w:p>
    <w:p w14:paraId="1E24A275">
      <w:pPr>
        <w:pStyle w:val="25"/>
        <w:ind w:firstLine="42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颈前三角区：两边为胸锁乳突肌前缘，底为舌骨体上缘及下颌骨下缘。</w:t>
      </w:r>
    </w:p>
    <w:p w14:paraId="692E73B7">
      <w:pPr>
        <w:ind w:firstLine="420"/>
        <w:contextualSpacing/>
        <w:rPr>
          <w:rFonts w:ascii="宋体" w:hAnsi="宋体"/>
        </w:rPr>
      </w:pPr>
    </w:p>
    <w:p w14:paraId="7B70C033">
      <w:pPr>
        <w:pStyle w:val="5"/>
        <w:numPr>
          <w:ilvl w:val="1"/>
          <w:numId w:val="2"/>
        </w:numPr>
        <w:ind w:left="0" w:firstLine="0"/>
        <w:contextualSpacing/>
        <w:rPr>
          <w:sz w:val="21"/>
          <w:szCs w:val="21"/>
        </w:rPr>
      </w:pPr>
      <w:bookmarkStart w:id="66" w:name="_Toc356463503"/>
      <w:r>
        <w:rPr>
          <w:rFonts w:hint="eastAsia"/>
          <w:sz w:val="21"/>
          <w:szCs w:val="21"/>
        </w:rPr>
        <w:t>各部位皮肤结构损伤和修复功能障碍</w:t>
      </w:r>
      <w:bookmarkEnd w:id="66"/>
    </w:p>
    <w:p w14:paraId="78A16610">
      <w:pPr>
        <w:ind w:firstLine="420"/>
        <w:contextualSpacing/>
        <w:rPr>
          <w:rFonts w:ascii="宋体" w:hAnsi="宋体"/>
        </w:rPr>
      </w:pPr>
    </w:p>
    <w:tbl>
      <w:tblPr>
        <w:tblStyle w:val="13"/>
        <w:tblW w:w="8288" w:type="dxa"/>
        <w:tblInd w:w="-20" w:type="dxa"/>
        <w:tblLayout w:type="autofit"/>
        <w:tblCellMar>
          <w:top w:w="0" w:type="dxa"/>
          <w:left w:w="108" w:type="dxa"/>
          <w:bottom w:w="0" w:type="dxa"/>
          <w:right w:w="108" w:type="dxa"/>
        </w:tblCellMar>
      </w:tblPr>
      <w:tblGrid>
        <w:gridCol w:w="7245"/>
        <w:gridCol w:w="1043"/>
      </w:tblGrid>
      <w:tr w14:paraId="26F64148">
        <w:tblPrEx>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tcPr>
          <w:p w14:paraId="6702BA62">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90%</w:t>
            </w:r>
          </w:p>
        </w:tc>
        <w:tc>
          <w:tcPr>
            <w:tcW w:w="1043" w:type="dxa"/>
            <w:tcBorders>
              <w:top w:val="single" w:color="auto" w:sz="4" w:space="0"/>
              <w:left w:val="nil"/>
              <w:bottom w:val="single" w:color="auto" w:sz="4" w:space="0"/>
              <w:right w:val="single" w:color="auto" w:sz="4" w:space="0"/>
            </w:tcBorders>
            <w:vAlign w:val="center"/>
          </w:tcPr>
          <w:p w14:paraId="742FFD96">
            <w:pPr>
              <w:pStyle w:val="24"/>
              <w:jc w:val="center"/>
              <w:rPr>
                <w:rFonts w:cs="宋体"/>
                <w:sz w:val="21"/>
                <w:szCs w:val="21"/>
              </w:rPr>
            </w:pPr>
            <w:r>
              <w:rPr>
                <w:rFonts w:cs="宋体"/>
                <w:sz w:val="21"/>
                <w:szCs w:val="21"/>
              </w:rPr>
              <w:t>1级</w:t>
            </w:r>
          </w:p>
        </w:tc>
      </w:tr>
      <w:tr w14:paraId="51842DD8">
        <w:tblPrEx>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cBorders>
          </w:tcPr>
          <w:p w14:paraId="57FAC0F4">
            <w:pPr>
              <w:pStyle w:val="24"/>
              <w:rPr>
                <w:rFonts w:cs="宋体"/>
                <w:sz w:val="21"/>
                <w:szCs w:val="21"/>
              </w:rPr>
            </w:pPr>
            <w:r>
              <w:rPr>
                <w:rFonts w:hint="eastAsia" w:cs="宋体"/>
                <w:sz w:val="21"/>
                <w:szCs w:val="21"/>
              </w:rPr>
              <w:t>躯干及四肢</w:t>
            </w:r>
            <w:r>
              <w:rPr>
                <w:rFonts w:cs="宋体"/>
                <w:sz w:val="21"/>
                <w:szCs w:val="21"/>
              </w:rPr>
              <w:t>III度烧伤，面积大于等于全身皮肤面积的</w:t>
            </w:r>
            <w:r>
              <w:rPr>
                <w:rFonts w:hint="eastAsia" w:cs="宋体"/>
                <w:sz w:val="21"/>
                <w:szCs w:val="21"/>
              </w:rPr>
              <w:t>6</w:t>
            </w:r>
            <w:r>
              <w:rPr>
                <w:rFonts w:cs="宋体"/>
                <w:sz w:val="21"/>
                <w:szCs w:val="21"/>
              </w:rPr>
              <w:t>0%</w:t>
            </w:r>
          </w:p>
        </w:tc>
        <w:tc>
          <w:tcPr>
            <w:tcW w:w="1043" w:type="dxa"/>
            <w:tcBorders>
              <w:top w:val="single" w:color="auto" w:sz="4" w:space="0"/>
              <w:left w:val="nil"/>
              <w:bottom w:val="single" w:color="auto" w:sz="4" w:space="0"/>
              <w:right w:val="single" w:color="auto" w:sz="4" w:space="0"/>
            </w:tcBorders>
            <w:vAlign w:val="center"/>
          </w:tcPr>
          <w:p w14:paraId="4F5F2B01">
            <w:pPr>
              <w:pStyle w:val="24"/>
              <w:jc w:val="center"/>
              <w:rPr>
                <w:rFonts w:cs="宋体"/>
                <w:sz w:val="21"/>
                <w:szCs w:val="21"/>
              </w:rPr>
            </w:pPr>
            <w:r>
              <w:rPr>
                <w:rFonts w:cs="宋体"/>
                <w:sz w:val="21"/>
                <w:szCs w:val="21"/>
              </w:rPr>
              <w:t>1级</w:t>
            </w:r>
          </w:p>
        </w:tc>
      </w:tr>
      <w:tr w14:paraId="20EF616C">
        <w:tblPrEx>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cBorders>
          </w:tcPr>
          <w:p w14:paraId="11FDC8E2">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80%</w:t>
            </w:r>
          </w:p>
        </w:tc>
        <w:tc>
          <w:tcPr>
            <w:tcW w:w="1043" w:type="dxa"/>
            <w:tcBorders>
              <w:top w:val="nil"/>
              <w:left w:val="nil"/>
              <w:bottom w:val="single" w:color="auto" w:sz="4" w:space="0"/>
              <w:right w:val="single" w:color="auto" w:sz="4" w:space="0"/>
            </w:tcBorders>
            <w:vAlign w:val="center"/>
          </w:tcPr>
          <w:p w14:paraId="23354E32">
            <w:pPr>
              <w:pStyle w:val="24"/>
              <w:jc w:val="center"/>
              <w:rPr>
                <w:rFonts w:cs="宋体"/>
                <w:sz w:val="21"/>
                <w:szCs w:val="21"/>
              </w:rPr>
            </w:pPr>
            <w:r>
              <w:rPr>
                <w:rFonts w:cs="宋体"/>
                <w:sz w:val="21"/>
                <w:szCs w:val="21"/>
              </w:rPr>
              <w:t>2级</w:t>
            </w:r>
          </w:p>
        </w:tc>
      </w:tr>
      <w:tr w14:paraId="6FCA9280">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155291AA">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70%</w:t>
            </w:r>
          </w:p>
        </w:tc>
        <w:tc>
          <w:tcPr>
            <w:tcW w:w="1043" w:type="dxa"/>
            <w:tcBorders>
              <w:top w:val="nil"/>
              <w:left w:val="nil"/>
              <w:bottom w:val="single" w:color="auto" w:sz="4" w:space="0"/>
              <w:right w:val="single" w:color="auto" w:sz="4" w:space="0"/>
            </w:tcBorders>
            <w:vAlign w:val="center"/>
          </w:tcPr>
          <w:p w14:paraId="45AAD5F5">
            <w:pPr>
              <w:pStyle w:val="24"/>
              <w:jc w:val="center"/>
              <w:rPr>
                <w:rFonts w:cs="宋体"/>
                <w:sz w:val="21"/>
                <w:szCs w:val="21"/>
              </w:rPr>
            </w:pPr>
            <w:r>
              <w:rPr>
                <w:rFonts w:cs="宋体"/>
                <w:sz w:val="21"/>
                <w:szCs w:val="21"/>
              </w:rPr>
              <w:t>3级</w:t>
            </w:r>
          </w:p>
        </w:tc>
      </w:tr>
      <w:tr w14:paraId="50028F35">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020A1BA4">
            <w:pPr>
              <w:pStyle w:val="24"/>
              <w:rPr>
                <w:rFonts w:cs="宋体"/>
                <w:sz w:val="21"/>
                <w:szCs w:val="21"/>
              </w:rPr>
            </w:pPr>
            <w:r>
              <w:rPr>
                <w:rFonts w:hint="eastAsia" w:cs="宋体"/>
                <w:sz w:val="21"/>
                <w:szCs w:val="21"/>
              </w:rPr>
              <w:t>躯干及四肢</w:t>
            </w:r>
            <w:r>
              <w:rPr>
                <w:rFonts w:cs="宋体"/>
                <w:sz w:val="21"/>
                <w:szCs w:val="21"/>
              </w:rPr>
              <w:t>III度烧伤，面积大于等于全身皮肤面积的</w:t>
            </w:r>
            <w:r>
              <w:rPr>
                <w:rFonts w:hint="eastAsia" w:cs="宋体"/>
                <w:sz w:val="21"/>
                <w:szCs w:val="21"/>
              </w:rPr>
              <w:t>4</w:t>
            </w:r>
            <w:r>
              <w:rPr>
                <w:rFonts w:cs="宋体"/>
                <w:sz w:val="21"/>
                <w:szCs w:val="21"/>
              </w:rPr>
              <w:t>0%</w:t>
            </w:r>
          </w:p>
        </w:tc>
        <w:tc>
          <w:tcPr>
            <w:tcW w:w="1043" w:type="dxa"/>
            <w:tcBorders>
              <w:top w:val="nil"/>
              <w:left w:val="nil"/>
              <w:bottom w:val="single" w:color="auto" w:sz="4" w:space="0"/>
              <w:right w:val="single" w:color="auto" w:sz="4" w:space="0"/>
            </w:tcBorders>
            <w:vAlign w:val="center"/>
          </w:tcPr>
          <w:p w14:paraId="7DDF9608">
            <w:pPr>
              <w:pStyle w:val="24"/>
              <w:jc w:val="center"/>
              <w:rPr>
                <w:rFonts w:cs="宋体"/>
                <w:sz w:val="21"/>
                <w:szCs w:val="21"/>
              </w:rPr>
            </w:pPr>
            <w:r>
              <w:rPr>
                <w:rFonts w:hint="eastAsia" w:cs="宋体"/>
                <w:sz w:val="21"/>
                <w:szCs w:val="21"/>
              </w:rPr>
              <w:t>3</w:t>
            </w:r>
            <w:r>
              <w:rPr>
                <w:rFonts w:cs="宋体"/>
                <w:sz w:val="21"/>
                <w:szCs w:val="21"/>
              </w:rPr>
              <w:t>级</w:t>
            </w:r>
          </w:p>
        </w:tc>
      </w:tr>
      <w:tr w14:paraId="32E45A1B">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2869BC3F">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60%</w:t>
            </w:r>
          </w:p>
        </w:tc>
        <w:tc>
          <w:tcPr>
            <w:tcW w:w="1043" w:type="dxa"/>
            <w:tcBorders>
              <w:top w:val="nil"/>
              <w:left w:val="nil"/>
              <w:bottom w:val="single" w:color="auto" w:sz="4" w:space="0"/>
              <w:right w:val="single" w:color="auto" w:sz="4" w:space="0"/>
            </w:tcBorders>
            <w:vAlign w:val="center"/>
          </w:tcPr>
          <w:p w14:paraId="722E73A8">
            <w:pPr>
              <w:pStyle w:val="24"/>
              <w:jc w:val="center"/>
              <w:rPr>
                <w:rFonts w:cs="宋体"/>
                <w:sz w:val="21"/>
                <w:szCs w:val="21"/>
              </w:rPr>
            </w:pPr>
            <w:r>
              <w:rPr>
                <w:rFonts w:cs="宋体"/>
                <w:sz w:val="21"/>
                <w:szCs w:val="21"/>
              </w:rPr>
              <w:t>4级</w:t>
            </w:r>
          </w:p>
        </w:tc>
      </w:tr>
      <w:tr w14:paraId="5124620C">
        <w:tblPrEx>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cBorders>
          </w:tcPr>
          <w:p w14:paraId="6C4B050B">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50%</w:t>
            </w:r>
          </w:p>
        </w:tc>
        <w:tc>
          <w:tcPr>
            <w:tcW w:w="1043" w:type="dxa"/>
            <w:tcBorders>
              <w:top w:val="nil"/>
              <w:left w:val="nil"/>
              <w:bottom w:val="single" w:color="auto" w:sz="4" w:space="0"/>
              <w:right w:val="single" w:color="auto" w:sz="4" w:space="0"/>
            </w:tcBorders>
            <w:vAlign w:val="center"/>
          </w:tcPr>
          <w:p w14:paraId="39A747A7">
            <w:pPr>
              <w:pStyle w:val="24"/>
              <w:jc w:val="center"/>
              <w:rPr>
                <w:rFonts w:cs="宋体"/>
                <w:sz w:val="21"/>
                <w:szCs w:val="21"/>
              </w:rPr>
            </w:pPr>
            <w:r>
              <w:rPr>
                <w:rFonts w:cs="宋体"/>
                <w:sz w:val="21"/>
                <w:szCs w:val="21"/>
              </w:rPr>
              <w:t>5级</w:t>
            </w:r>
          </w:p>
        </w:tc>
      </w:tr>
      <w:tr w14:paraId="31B91E3F">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1A78E212">
            <w:pPr>
              <w:pStyle w:val="24"/>
              <w:rPr>
                <w:rFonts w:cs="宋体"/>
                <w:sz w:val="21"/>
                <w:szCs w:val="21"/>
              </w:rPr>
            </w:pPr>
            <w:r>
              <w:rPr>
                <w:rFonts w:hint="eastAsia" w:cs="宋体"/>
                <w:sz w:val="21"/>
                <w:szCs w:val="21"/>
              </w:rPr>
              <w:t>躯干及四肢</w:t>
            </w:r>
            <w:r>
              <w:rPr>
                <w:rFonts w:cs="宋体"/>
                <w:sz w:val="21"/>
                <w:szCs w:val="21"/>
              </w:rPr>
              <w:t>III度烧伤，面积大于等于全身皮肤面积的</w:t>
            </w:r>
            <w:r>
              <w:rPr>
                <w:rFonts w:hint="eastAsia" w:cs="宋体"/>
                <w:sz w:val="21"/>
                <w:szCs w:val="21"/>
              </w:rPr>
              <w:t>2</w:t>
            </w:r>
            <w:r>
              <w:rPr>
                <w:rFonts w:cs="宋体"/>
                <w:sz w:val="21"/>
                <w:szCs w:val="21"/>
              </w:rPr>
              <w:t>0%</w:t>
            </w:r>
          </w:p>
        </w:tc>
        <w:tc>
          <w:tcPr>
            <w:tcW w:w="1043" w:type="dxa"/>
            <w:tcBorders>
              <w:top w:val="nil"/>
              <w:left w:val="nil"/>
              <w:bottom w:val="single" w:color="auto" w:sz="4" w:space="0"/>
              <w:right w:val="single" w:color="auto" w:sz="4" w:space="0"/>
            </w:tcBorders>
            <w:vAlign w:val="center"/>
          </w:tcPr>
          <w:p w14:paraId="4A686D35">
            <w:pPr>
              <w:pStyle w:val="24"/>
              <w:jc w:val="center"/>
              <w:rPr>
                <w:rFonts w:cs="宋体"/>
                <w:sz w:val="21"/>
                <w:szCs w:val="21"/>
              </w:rPr>
            </w:pPr>
            <w:r>
              <w:rPr>
                <w:rFonts w:hint="eastAsia" w:cs="宋体"/>
                <w:sz w:val="21"/>
                <w:szCs w:val="21"/>
              </w:rPr>
              <w:t>5</w:t>
            </w:r>
            <w:r>
              <w:rPr>
                <w:rFonts w:cs="宋体"/>
                <w:sz w:val="21"/>
                <w:szCs w:val="21"/>
              </w:rPr>
              <w:t>级</w:t>
            </w:r>
          </w:p>
        </w:tc>
      </w:tr>
      <w:tr w14:paraId="76AAE08C">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37D2CDC6">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40%</w:t>
            </w:r>
          </w:p>
        </w:tc>
        <w:tc>
          <w:tcPr>
            <w:tcW w:w="1043" w:type="dxa"/>
            <w:tcBorders>
              <w:top w:val="nil"/>
              <w:left w:val="nil"/>
              <w:bottom w:val="single" w:color="auto" w:sz="4" w:space="0"/>
              <w:right w:val="single" w:color="auto" w:sz="4" w:space="0"/>
            </w:tcBorders>
            <w:vAlign w:val="center"/>
          </w:tcPr>
          <w:p w14:paraId="632D78AD">
            <w:pPr>
              <w:pStyle w:val="24"/>
              <w:jc w:val="center"/>
              <w:rPr>
                <w:rFonts w:cs="宋体"/>
                <w:sz w:val="21"/>
                <w:szCs w:val="21"/>
              </w:rPr>
            </w:pPr>
            <w:r>
              <w:rPr>
                <w:rFonts w:cs="宋体"/>
                <w:sz w:val="21"/>
                <w:szCs w:val="21"/>
              </w:rPr>
              <w:t>6级</w:t>
            </w:r>
          </w:p>
        </w:tc>
      </w:tr>
      <w:tr w14:paraId="16B54317">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596B0FF8">
            <w:pPr>
              <w:pStyle w:val="24"/>
              <w:rPr>
                <w:rFonts w:cs="宋体"/>
                <w:sz w:val="21"/>
                <w:szCs w:val="21"/>
              </w:rPr>
            </w:pPr>
            <w:r>
              <w:rPr>
                <w:rFonts w:hint="eastAsia" w:cs="宋体"/>
                <w:sz w:val="21"/>
                <w:szCs w:val="21"/>
              </w:rPr>
              <w:t>腹部损伤导致腹壁缺损面积大于等于腹壁面积的</w:t>
            </w:r>
            <w:r>
              <w:rPr>
                <w:rFonts w:cs="宋体"/>
                <w:sz w:val="21"/>
                <w:szCs w:val="21"/>
              </w:rPr>
              <w:t>25%</w:t>
            </w:r>
          </w:p>
        </w:tc>
        <w:tc>
          <w:tcPr>
            <w:tcW w:w="1043" w:type="dxa"/>
            <w:tcBorders>
              <w:top w:val="nil"/>
              <w:left w:val="nil"/>
              <w:bottom w:val="single" w:color="auto" w:sz="4" w:space="0"/>
              <w:right w:val="single" w:color="auto" w:sz="4" w:space="0"/>
            </w:tcBorders>
            <w:vAlign w:val="center"/>
          </w:tcPr>
          <w:p w14:paraId="04D4FA6B">
            <w:pPr>
              <w:pStyle w:val="24"/>
              <w:jc w:val="center"/>
              <w:rPr>
                <w:rFonts w:cs="宋体"/>
                <w:sz w:val="21"/>
                <w:szCs w:val="21"/>
              </w:rPr>
            </w:pPr>
            <w:r>
              <w:rPr>
                <w:rFonts w:cs="宋体"/>
                <w:sz w:val="21"/>
                <w:szCs w:val="21"/>
              </w:rPr>
              <w:t>6级</w:t>
            </w:r>
          </w:p>
        </w:tc>
      </w:tr>
      <w:tr w14:paraId="0C890012">
        <w:tblPrEx>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cBorders>
          </w:tcPr>
          <w:p w14:paraId="00225A8F">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30%</w:t>
            </w:r>
          </w:p>
        </w:tc>
        <w:tc>
          <w:tcPr>
            <w:tcW w:w="1043" w:type="dxa"/>
            <w:tcBorders>
              <w:top w:val="nil"/>
              <w:left w:val="nil"/>
              <w:bottom w:val="single" w:color="auto" w:sz="4" w:space="0"/>
              <w:right w:val="single" w:color="auto" w:sz="4" w:space="0"/>
            </w:tcBorders>
            <w:vAlign w:val="center"/>
          </w:tcPr>
          <w:p w14:paraId="11A8ADCF">
            <w:pPr>
              <w:pStyle w:val="24"/>
              <w:jc w:val="center"/>
              <w:rPr>
                <w:rFonts w:cs="宋体"/>
                <w:sz w:val="21"/>
                <w:szCs w:val="21"/>
              </w:rPr>
            </w:pPr>
            <w:r>
              <w:rPr>
                <w:rFonts w:cs="宋体"/>
                <w:sz w:val="21"/>
                <w:szCs w:val="21"/>
              </w:rPr>
              <w:t>7级</w:t>
            </w:r>
          </w:p>
        </w:tc>
      </w:tr>
      <w:tr w14:paraId="050B1B5F">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1EDF8A3F">
            <w:pPr>
              <w:pStyle w:val="24"/>
              <w:rPr>
                <w:rFonts w:cs="宋体"/>
                <w:sz w:val="21"/>
                <w:szCs w:val="21"/>
              </w:rPr>
            </w:pPr>
            <w:r>
              <w:rPr>
                <w:rFonts w:hint="eastAsia" w:cs="宋体"/>
                <w:sz w:val="21"/>
                <w:szCs w:val="21"/>
              </w:rPr>
              <w:t>躯干及四肢</w:t>
            </w:r>
            <w:r>
              <w:rPr>
                <w:rFonts w:cs="宋体"/>
                <w:sz w:val="21"/>
                <w:szCs w:val="21"/>
              </w:rPr>
              <w:t>III度烧伤，面积大于等于全身皮肤面积的</w:t>
            </w:r>
            <w:r>
              <w:rPr>
                <w:rFonts w:hint="eastAsia" w:cs="宋体"/>
                <w:sz w:val="21"/>
                <w:szCs w:val="21"/>
              </w:rPr>
              <w:t>1</w:t>
            </w:r>
            <w:r>
              <w:rPr>
                <w:rFonts w:cs="宋体"/>
                <w:sz w:val="21"/>
                <w:szCs w:val="21"/>
              </w:rPr>
              <w:t>0%</w:t>
            </w:r>
          </w:p>
        </w:tc>
        <w:tc>
          <w:tcPr>
            <w:tcW w:w="1043" w:type="dxa"/>
            <w:tcBorders>
              <w:top w:val="nil"/>
              <w:left w:val="nil"/>
              <w:bottom w:val="single" w:color="auto" w:sz="4" w:space="0"/>
              <w:right w:val="single" w:color="auto" w:sz="4" w:space="0"/>
            </w:tcBorders>
            <w:vAlign w:val="center"/>
          </w:tcPr>
          <w:p w14:paraId="3181A224">
            <w:pPr>
              <w:pStyle w:val="24"/>
              <w:jc w:val="center"/>
              <w:rPr>
                <w:rFonts w:cs="宋体"/>
                <w:sz w:val="21"/>
                <w:szCs w:val="21"/>
              </w:rPr>
            </w:pPr>
            <w:r>
              <w:rPr>
                <w:rFonts w:hint="eastAsia" w:cs="宋体"/>
                <w:sz w:val="21"/>
                <w:szCs w:val="21"/>
              </w:rPr>
              <w:t>7</w:t>
            </w:r>
            <w:r>
              <w:rPr>
                <w:rFonts w:cs="宋体"/>
                <w:sz w:val="21"/>
                <w:szCs w:val="21"/>
              </w:rPr>
              <w:t>级</w:t>
            </w:r>
          </w:p>
        </w:tc>
      </w:tr>
      <w:tr w14:paraId="6525D2FA">
        <w:tblPrEx>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cBorders>
          </w:tcPr>
          <w:p w14:paraId="186173DF">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20%</w:t>
            </w:r>
          </w:p>
        </w:tc>
        <w:tc>
          <w:tcPr>
            <w:tcW w:w="1043" w:type="dxa"/>
            <w:tcBorders>
              <w:top w:val="nil"/>
              <w:left w:val="nil"/>
              <w:bottom w:val="single" w:color="auto" w:sz="4" w:space="0"/>
              <w:right w:val="single" w:color="auto" w:sz="4" w:space="0"/>
            </w:tcBorders>
            <w:vAlign w:val="center"/>
          </w:tcPr>
          <w:p w14:paraId="7F12900C">
            <w:pPr>
              <w:pStyle w:val="24"/>
              <w:jc w:val="center"/>
              <w:rPr>
                <w:rFonts w:cs="宋体"/>
                <w:sz w:val="21"/>
                <w:szCs w:val="21"/>
              </w:rPr>
            </w:pPr>
            <w:r>
              <w:rPr>
                <w:rFonts w:cs="宋体"/>
                <w:sz w:val="21"/>
                <w:szCs w:val="21"/>
              </w:rPr>
              <w:t>8级</w:t>
            </w:r>
          </w:p>
        </w:tc>
      </w:tr>
      <w:tr w14:paraId="0E4AB511">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tcPr>
          <w:p w14:paraId="129C3CC5">
            <w:pPr>
              <w:pStyle w:val="24"/>
              <w:rPr>
                <w:rFonts w:cs="宋体"/>
                <w:sz w:val="21"/>
                <w:szCs w:val="21"/>
              </w:rPr>
            </w:pPr>
            <w:r>
              <w:rPr>
                <w:rFonts w:hint="eastAsia" w:cs="宋体"/>
                <w:sz w:val="21"/>
                <w:szCs w:val="21"/>
              </w:rPr>
              <w:t>皮肤损伤导致瘢痕形成，且瘢痕面积大于等于全身体表面积的</w:t>
            </w:r>
            <w:r>
              <w:rPr>
                <w:rFonts w:cs="宋体"/>
                <w:sz w:val="21"/>
                <w:szCs w:val="21"/>
              </w:rPr>
              <w:t>5%</w:t>
            </w:r>
          </w:p>
        </w:tc>
        <w:tc>
          <w:tcPr>
            <w:tcW w:w="1043" w:type="dxa"/>
            <w:tcBorders>
              <w:top w:val="nil"/>
              <w:left w:val="nil"/>
              <w:bottom w:val="single" w:color="auto" w:sz="4" w:space="0"/>
              <w:right w:val="single" w:color="auto" w:sz="4" w:space="0"/>
            </w:tcBorders>
            <w:vAlign w:val="center"/>
          </w:tcPr>
          <w:p w14:paraId="423DD3E7">
            <w:pPr>
              <w:pStyle w:val="24"/>
              <w:jc w:val="center"/>
              <w:rPr>
                <w:rFonts w:cs="宋体"/>
                <w:sz w:val="21"/>
                <w:szCs w:val="21"/>
              </w:rPr>
            </w:pPr>
            <w:r>
              <w:rPr>
                <w:rFonts w:cs="宋体"/>
                <w:sz w:val="21"/>
                <w:szCs w:val="21"/>
              </w:rPr>
              <w:t>9级</w:t>
            </w:r>
          </w:p>
        </w:tc>
      </w:tr>
    </w:tbl>
    <w:p w14:paraId="132050BE">
      <w:pPr>
        <w:pStyle w:val="25"/>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全身皮肤瘢痕面积的计算：按皮肤瘢痕面积占全身体表面积的百分数来计算，即中国新九分法：在</w:t>
      </w:r>
      <w:r>
        <w:rPr>
          <w:rFonts w:ascii="宋体" w:hAnsi="宋体" w:eastAsia="宋体"/>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14:paraId="5D691409">
      <w:pPr>
        <w:pStyle w:val="25"/>
        <w:ind w:firstLine="41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烧伤面积和烧伤深度：烧伤面积的计算按中国新九分法，烧伤深度按三度四分法。</w:t>
      </w:r>
      <w:r>
        <w:rPr>
          <w:rFonts w:ascii="宋体" w:hAnsi="宋体" w:eastAsia="宋体"/>
          <w:sz w:val="21"/>
          <w:szCs w:val="21"/>
        </w:rPr>
        <w:t>III度烧伤指烧伤深达皮肤</w:t>
      </w:r>
      <w:r>
        <w:rPr>
          <w:rFonts w:hint="eastAsia" w:ascii="宋体" w:hAnsi="宋体" w:eastAsia="宋体"/>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14:paraId="298BB6A7">
      <w:pPr>
        <w:pStyle w:val="2"/>
        <w:rPr>
          <w:rFonts w:ascii="仿宋" w:hAnsi="仿宋" w:eastAsia="仿宋"/>
          <w:sz w:val="32"/>
          <w:szCs w:val="32"/>
        </w:rPr>
      </w:pPr>
      <w:r>
        <w:rPr>
          <w:rFonts w:hint="eastAsia" w:ascii="仿宋" w:hAnsi="仿宋" w:eastAsia="仿宋" w:cs="宋体"/>
          <w:b/>
          <w:bCs/>
          <w:color w:val="333333"/>
          <w:kern w:val="0"/>
          <w:sz w:val="28"/>
          <w:szCs w:val="28"/>
        </w:rPr>
        <w:br w:type="page"/>
      </w:r>
      <w:bookmarkEnd w:id="0"/>
      <w:r>
        <w:rPr>
          <w:rFonts w:hint="eastAsia" w:ascii="仿宋" w:hAnsi="仿宋" w:eastAsia="仿宋"/>
          <w:sz w:val="32"/>
          <w:szCs w:val="32"/>
        </w:rPr>
        <w:t>说  明：</w:t>
      </w:r>
    </w:p>
    <w:p w14:paraId="29CBD989">
      <w:pPr>
        <w:snapToGrid w:val="0"/>
        <w:spacing w:line="480" w:lineRule="exact"/>
        <w:ind w:firstLine="640" w:firstLineChars="200"/>
        <w:rPr>
          <w:rFonts w:ascii="黑体" w:hAnsi="黑体" w:eastAsia="黑体"/>
          <w:b/>
          <w:sz w:val="32"/>
          <w:szCs w:val="32"/>
          <w:u w:val="single"/>
        </w:rPr>
      </w:pPr>
      <w:r>
        <w:rPr>
          <w:rFonts w:hint="eastAsia" w:ascii="仿宋" w:hAnsi="仿宋" w:eastAsia="仿宋"/>
          <w:sz w:val="32"/>
          <w:szCs w:val="32"/>
        </w:rPr>
        <w:t>一、</w:t>
      </w:r>
      <w:r>
        <w:rPr>
          <w:rFonts w:hint="eastAsia" w:ascii="黑体" w:hAnsi="黑体" w:eastAsia="黑体"/>
          <w:b/>
          <w:sz w:val="32"/>
          <w:szCs w:val="32"/>
          <w:u w:val="single"/>
        </w:rPr>
        <w:t>本项目对医护人员团体意外保险方案进行采购，各医疗机构自愿决定是否投保。</w:t>
      </w:r>
    </w:p>
    <w:p w14:paraId="4B4D8852">
      <w:pPr>
        <w:adjustRightInd w:val="0"/>
        <w:snapToGrid w:val="0"/>
        <w:spacing w:line="440" w:lineRule="exact"/>
        <w:ind w:firstLine="562" w:firstLineChars="200"/>
        <w:rPr>
          <w:rFonts w:ascii="宋体" w:hAnsi="宋体"/>
          <w:b/>
          <w:bCs/>
          <w:sz w:val="28"/>
        </w:rPr>
      </w:pPr>
      <w:r>
        <w:rPr>
          <w:rFonts w:hint="eastAsia" w:ascii="宋体" w:hAnsi="宋体"/>
          <w:b/>
          <w:bCs/>
          <w:sz w:val="28"/>
        </w:rPr>
        <w:t>二、供应商资格要求：</w:t>
      </w:r>
    </w:p>
    <w:p w14:paraId="596F150C">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1.投标人必须符合《中华人民共和国政府采购法》第二十二条的规定。</w:t>
      </w:r>
    </w:p>
    <w:p w14:paraId="1BED4172">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2.供应商必须是经中国银行保险监督管理委员会批准设立经营财产险资质的保险机构（总公司或分支机构）。</w:t>
      </w:r>
    </w:p>
    <w:p w14:paraId="35B5229F">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 本项目招标不接受联合体投标。</w:t>
      </w:r>
    </w:p>
    <w:p w14:paraId="7975F335">
      <w:pPr>
        <w:pStyle w:val="2"/>
      </w:pPr>
    </w:p>
    <w:p w14:paraId="6246C311">
      <w:pPr>
        <w:adjustRightInd w:val="0"/>
        <w:snapToGrid w:val="0"/>
        <w:spacing w:line="440" w:lineRule="exact"/>
        <w:ind w:firstLine="562" w:firstLineChars="200"/>
        <w:rPr>
          <w:rFonts w:ascii="宋体" w:hAnsi="宋体"/>
          <w:b/>
          <w:bCs/>
          <w:sz w:val="28"/>
        </w:rPr>
      </w:pPr>
      <w:r>
        <w:rPr>
          <w:rFonts w:hint="eastAsia" w:ascii="宋体" w:hAnsi="宋体"/>
          <w:b/>
          <w:bCs/>
          <w:sz w:val="28"/>
        </w:rPr>
        <w:t>三、报价注意事项：</w:t>
      </w:r>
    </w:p>
    <w:p w14:paraId="2012B6C4">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1.供应商应按照本询价公示的要求编制报价文件，报价文件应对本询价公示提出的要求和条件作出实质性响应。否则，按照不响应处理。</w:t>
      </w:r>
    </w:p>
    <w:p w14:paraId="5B0B8A00">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2.采购保险方案主要技术参数均为最低要求，不允许负偏离，否则均被视为无效报价文件。</w:t>
      </w:r>
    </w:p>
    <w:p w14:paraId="73697D02">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3.报价文件构成</w:t>
      </w:r>
    </w:p>
    <w:p w14:paraId="6D269A6A">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（1）三证合一的工商营业执照副本复印件(加盖报价单位公章)。</w:t>
      </w:r>
    </w:p>
    <w:p w14:paraId="46F17AA3">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（2） 报价表：报价表须按提供的样表格式(附件一)填写。如有其他情况需要说明的，可附页说明。所有页面均须加盖单位公章，否则视为无效报价。   </w:t>
      </w:r>
    </w:p>
    <w:p w14:paraId="74B71191">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（3）报价承诺书（按照附件二格式填写）。</w:t>
      </w:r>
    </w:p>
    <w:p w14:paraId="6234D712">
      <w:pPr>
        <w:widowControl/>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报价文件纸质正本、副本各一份，报价文件中必须包含上述要求提供的所有材料,否则以未实质性响应询价文件处理。报价文件须以信封密封，并在密封口加盖单位公章,否者视作无效。</w:t>
      </w:r>
    </w:p>
    <w:p w14:paraId="2F21F5FC">
      <w:pPr>
        <w:widowControl/>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3.报价文件递交</w:t>
      </w:r>
    </w:p>
    <w:p w14:paraId="4AE726B6">
      <w:pPr>
        <w:widowControl/>
        <w:spacing w:line="500" w:lineRule="exact"/>
        <w:ind w:firstLine="562" w:firstLineChars="2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报价文件请于</w:t>
      </w:r>
      <w:r>
        <w:rPr>
          <w:rFonts w:hint="eastAsia" w:ascii="仿宋" w:hAnsi="仿宋" w:eastAsia="仿宋" w:cs="宋体"/>
          <w:b/>
          <w:color w:val="333333"/>
          <w:kern w:val="0"/>
          <w:sz w:val="28"/>
          <w:szCs w:val="28"/>
          <w:u w:val="single"/>
        </w:rPr>
        <w:t>2024年8月7日上午9:30分</w:t>
      </w:r>
      <w:r>
        <w:rPr>
          <w:rFonts w:hint="eastAsia" w:ascii="仿宋" w:hAnsi="仿宋" w:eastAsia="仿宋" w:cs="宋体"/>
          <w:b/>
          <w:color w:val="333333"/>
          <w:kern w:val="0"/>
          <w:sz w:val="28"/>
          <w:szCs w:val="28"/>
        </w:rPr>
        <w:t>密封送至</w:t>
      </w:r>
      <w:r>
        <w:rPr>
          <w:rFonts w:hint="eastAsia" w:ascii="仿宋" w:hAnsi="仿宋" w:eastAsia="仿宋" w:cs="宋体"/>
          <w:b/>
          <w:color w:val="333333"/>
          <w:kern w:val="0"/>
          <w:sz w:val="28"/>
          <w:szCs w:val="28"/>
          <w:lang w:eastAsia="zh-CN"/>
        </w:rPr>
        <w:t>启东市第一医疗集团</w:t>
      </w:r>
      <w:r>
        <w:rPr>
          <w:rFonts w:hint="eastAsia" w:ascii="仿宋" w:hAnsi="仿宋" w:eastAsia="仿宋" w:cs="宋体"/>
          <w:b/>
          <w:color w:val="333333"/>
          <w:kern w:val="0"/>
          <w:sz w:val="28"/>
          <w:szCs w:val="28"/>
        </w:rPr>
        <w:t>管理办公室会议室（只接受直接送达），逾时则不予受理。</w:t>
      </w:r>
    </w:p>
    <w:p w14:paraId="01ECF480">
      <w:pPr>
        <w:widowControl/>
        <w:spacing w:line="500" w:lineRule="exact"/>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4.如收到的有效报价文件或经评审后有效的报价文件少于三个的，不予开标。</w:t>
      </w:r>
    </w:p>
    <w:p w14:paraId="554B5520">
      <w:pPr>
        <w:adjustRightInd w:val="0"/>
        <w:snapToGrid w:val="0"/>
        <w:spacing w:line="440" w:lineRule="exact"/>
        <w:ind w:firstLine="562" w:firstLineChars="200"/>
        <w:rPr>
          <w:rFonts w:ascii="宋体" w:hAnsi="宋体"/>
          <w:b/>
          <w:bCs/>
          <w:color w:val="FFFFFF" w:themeColor="background1"/>
          <w:sz w:val="28"/>
          <w14:textFill>
            <w14:solidFill>
              <w14:schemeClr w14:val="bg1"/>
            </w14:solidFill>
          </w14:textFill>
        </w:rPr>
      </w:pPr>
      <w:r>
        <w:rPr>
          <w:rFonts w:hint="eastAsia" w:ascii="宋体" w:hAnsi="宋体"/>
          <w:b/>
          <w:bCs/>
          <w:sz w:val="28"/>
        </w:rPr>
        <w:t>四、合同的签订及注意事项：</w:t>
      </w:r>
    </w:p>
    <w:p w14:paraId="30FBC2BF">
      <w:pPr>
        <w:widowControl/>
        <w:jc w:val="left"/>
        <w:rPr>
          <w:rFonts w:ascii="仿宋" w:hAnsi="仿宋" w:eastAsia="仿宋" w:cs="宋体"/>
          <w:kern w:val="0"/>
          <w:sz w:val="28"/>
          <w:szCs w:val="28"/>
        </w:rPr>
      </w:pPr>
      <w:r>
        <w:rPr>
          <w:rFonts w:hint="eastAsia" w:ascii="仿宋" w:hAnsi="仿宋" w:eastAsia="仿宋" w:cs="宋体"/>
          <w:spacing w:val="-20"/>
          <w:kern w:val="0"/>
          <w:sz w:val="28"/>
          <w:szCs w:val="28"/>
        </w:rPr>
        <w:t xml:space="preserve">1. </w:t>
      </w:r>
      <w:r>
        <w:rPr>
          <w:rFonts w:hint="eastAsia" w:ascii="仿宋" w:hAnsi="仿宋" w:eastAsia="仿宋" w:cs="宋体"/>
          <w:kern w:val="0"/>
          <w:sz w:val="28"/>
          <w:szCs w:val="28"/>
        </w:rPr>
        <w:t>成交结果将在相关网站</w:t>
      </w:r>
    </w:p>
    <w:p w14:paraId="65191DD6">
      <w:pPr>
        <w:widowControl/>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（http://www.qdsdyjt.com/PurchasingInformation/）              予以公布，公示期为1个工作日，公示期内对成交结果没有异议的，将确定成交候选人为成交供应商，成交供应商须在公示期满后五个工作日内与采购单位签订合同。合同期满前，经满意度调查达到良好，采购方可在预算落实、合同金额无需调整，双方可在协商一致的基础上续签一个年度合同（一年一签），无需重新进行招标流程，本合同有效期为三年。</w:t>
      </w:r>
    </w:p>
    <w:p w14:paraId="0AE89733">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 成交供应商因自身原因不能订立或不能履行采购合同的，采购单位将取消其成交资格，同时报政府采购主管部门，由政府采购主管部门对成交供应商作出处理。</w:t>
      </w:r>
    </w:p>
    <w:p w14:paraId="577AAB8B">
      <w:pPr>
        <w:widowControl/>
        <w:spacing w:line="500" w:lineRule="exact"/>
        <w:ind w:firstLine="562" w:firstLineChars="200"/>
        <w:rPr>
          <w:rFonts w:ascii="宋体" w:hAnsi="宋体"/>
          <w:b/>
          <w:bCs/>
          <w:sz w:val="28"/>
        </w:rPr>
      </w:pPr>
      <w:r>
        <w:rPr>
          <w:rFonts w:hint="eastAsia" w:ascii="宋体" w:hAnsi="宋体"/>
          <w:b/>
          <w:bCs/>
          <w:sz w:val="28"/>
        </w:rPr>
        <w:t>五、成交原则：</w:t>
      </w:r>
    </w:p>
    <w:p w14:paraId="7B34E0E3">
      <w:pPr>
        <w:widowControl/>
        <w:spacing w:line="50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符合采购需求且单价最低者成交。</w:t>
      </w:r>
    </w:p>
    <w:p w14:paraId="6AD7DB21">
      <w:pPr>
        <w:widowControl/>
        <w:spacing w:line="500" w:lineRule="exact"/>
        <w:ind w:firstLine="562" w:firstLineChars="200"/>
        <w:rPr>
          <w:rFonts w:ascii="宋体" w:hAnsi="宋体"/>
          <w:b/>
          <w:bCs/>
          <w:sz w:val="28"/>
        </w:rPr>
      </w:pPr>
      <w:r>
        <w:rPr>
          <w:rFonts w:hint="eastAsia" w:ascii="宋体" w:hAnsi="宋体"/>
          <w:b/>
          <w:bCs/>
          <w:sz w:val="28"/>
        </w:rPr>
        <w:t>六、付款方式：</w:t>
      </w:r>
    </w:p>
    <w:p w14:paraId="78780827">
      <w:pPr>
        <w:widowControl/>
        <w:spacing w:line="500" w:lineRule="exact"/>
        <w:ind w:firstLine="560" w:firstLineChars="200"/>
        <w:rPr>
          <w:rFonts w:ascii="仿宋_GB2312" w:eastAsia="仿宋_GB2312"/>
          <w:b/>
          <w:sz w:val="28"/>
        </w:rPr>
      </w:pPr>
      <w:r>
        <w:rPr>
          <w:rFonts w:hint="eastAsia" w:ascii="仿宋" w:hAnsi="仿宋" w:eastAsia="仿宋" w:cs="宋体"/>
          <w:color w:val="333333"/>
          <w:kern w:val="0"/>
          <w:sz w:val="28"/>
          <w:szCs w:val="28"/>
        </w:rPr>
        <w:t>有需要的医疗机构，可以根据医护人员团队意外伤害保险的方案，自行选择组合方案。以投保出单后15日内支付保险费用。</w:t>
      </w:r>
    </w:p>
    <w:p w14:paraId="2F71411F">
      <w:pPr>
        <w:ind w:firstLine="4200" w:firstLineChars="1500"/>
        <w:rPr>
          <w:rFonts w:ascii="仿宋" w:hAnsi="仿宋" w:eastAsia="仿宋" w:cs="宋体"/>
          <w:color w:val="333333"/>
          <w:kern w:val="0"/>
          <w:sz w:val="28"/>
          <w:szCs w:val="28"/>
        </w:rPr>
      </w:pPr>
    </w:p>
    <w:p w14:paraId="69F42229">
      <w:pPr>
        <w:ind w:firstLine="4200" w:firstLineChars="1500"/>
        <w:rPr>
          <w:rFonts w:ascii="仿宋" w:hAnsi="仿宋" w:eastAsia="仿宋" w:cs="宋体"/>
          <w:color w:val="333333"/>
          <w:kern w:val="0"/>
          <w:sz w:val="28"/>
          <w:szCs w:val="28"/>
        </w:rPr>
      </w:pPr>
      <w:r>
        <w:rPr>
          <w:rFonts w:hint="eastAsia" w:ascii="仿宋" w:hAnsi="仿宋" w:eastAsia="仿宋" w:cs="宋体"/>
          <w:color w:val="333333"/>
          <w:kern w:val="0"/>
          <w:sz w:val="28"/>
          <w:szCs w:val="28"/>
          <w:lang w:eastAsia="zh-CN"/>
        </w:rPr>
        <w:t>启东市第一医疗集团</w:t>
      </w:r>
      <w:r>
        <w:rPr>
          <w:rFonts w:hint="eastAsia" w:ascii="仿宋" w:hAnsi="仿宋" w:eastAsia="仿宋" w:cs="宋体"/>
          <w:color w:val="333333"/>
          <w:kern w:val="0"/>
          <w:sz w:val="28"/>
          <w:szCs w:val="28"/>
        </w:rPr>
        <w:t>管理办公室</w:t>
      </w:r>
    </w:p>
    <w:p w14:paraId="3131FA09">
      <w:pPr>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202</w:t>
      </w:r>
      <w:r>
        <w:rPr>
          <w:rFonts w:ascii="仿宋" w:hAnsi="仿宋" w:eastAsia="仿宋" w:cs="宋体"/>
          <w:color w:val="333333"/>
          <w:kern w:val="0"/>
          <w:sz w:val="28"/>
          <w:szCs w:val="28"/>
        </w:rPr>
        <w:t>4</w:t>
      </w:r>
      <w:r>
        <w:rPr>
          <w:rFonts w:hint="eastAsia" w:ascii="仿宋" w:hAnsi="仿宋" w:eastAsia="仿宋" w:cs="宋体"/>
          <w:color w:val="333333"/>
          <w:kern w:val="0"/>
          <w:sz w:val="28"/>
          <w:szCs w:val="28"/>
        </w:rPr>
        <w:t xml:space="preserve">年8月1日 </w:t>
      </w:r>
    </w:p>
    <w:p w14:paraId="0D1F8479">
      <w:pPr>
        <w:rPr>
          <w:rFonts w:ascii="仿宋" w:hAnsi="仿宋" w:eastAsia="仿宋" w:cs="宋体"/>
          <w:color w:val="333333"/>
          <w:kern w:val="0"/>
          <w:sz w:val="28"/>
          <w:szCs w:val="28"/>
        </w:rPr>
      </w:pPr>
    </w:p>
    <w:p w14:paraId="51F8CD0F">
      <w:pPr>
        <w:rPr>
          <w:rFonts w:ascii="楷体_GB2312" w:hAnsi="宋体" w:eastAsia="楷体_GB2312"/>
          <w:sz w:val="28"/>
          <w:szCs w:val="28"/>
        </w:rPr>
      </w:pPr>
      <w:r>
        <w:rPr>
          <w:rFonts w:hint="eastAsia" w:ascii="仿宋_GB2312" w:eastAsia="仿宋_GB2312"/>
          <w:b/>
          <w:sz w:val="28"/>
        </w:rPr>
        <w:t>附件一：</w:t>
      </w:r>
    </w:p>
    <w:p w14:paraId="40038283">
      <w:pPr>
        <w:jc w:val="center"/>
        <w:rPr>
          <w:rFonts w:ascii="仿宋_GB2312" w:hAnsi="宋体" w:eastAsia="仿宋_GB2312"/>
          <w:b/>
          <w:sz w:val="30"/>
          <w:szCs w:val="30"/>
        </w:rPr>
      </w:pPr>
      <w:r>
        <w:rPr>
          <w:rFonts w:hint="eastAsia" w:ascii="仿宋_GB2312" w:hAnsi="宋体" w:eastAsia="仿宋_GB2312"/>
          <w:b/>
          <w:sz w:val="30"/>
          <w:szCs w:val="30"/>
          <w:lang w:eastAsia="zh-CN"/>
        </w:rPr>
        <w:t>启东市第一医疗集团</w:t>
      </w:r>
      <w:r>
        <w:rPr>
          <w:rFonts w:hint="eastAsia" w:ascii="仿宋_GB2312" w:hAnsi="宋体" w:eastAsia="仿宋_GB2312"/>
          <w:b/>
          <w:sz w:val="30"/>
          <w:szCs w:val="30"/>
        </w:rPr>
        <w:t>医护人员团体意外伤害保险项目报价表</w:t>
      </w:r>
    </w:p>
    <w:p w14:paraId="4BF5A4CF">
      <w:pPr>
        <w:pStyle w:val="2"/>
      </w:pPr>
    </w:p>
    <w:tbl>
      <w:tblPr>
        <w:tblStyle w:val="13"/>
        <w:tblW w:w="5067" w:type="pct"/>
        <w:tblInd w:w="-108" w:type="dxa"/>
        <w:tblLayout w:type="autofit"/>
        <w:tblCellMar>
          <w:top w:w="0" w:type="dxa"/>
          <w:left w:w="108" w:type="dxa"/>
          <w:bottom w:w="0" w:type="dxa"/>
          <w:right w:w="108" w:type="dxa"/>
        </w:tblCellMar>
      </w:tblPr>
      <w:tblGrid>
        <w:gridCol w:w="109"/>
        <w:gridCol w:w="549"/>
        <w:gridCol w:w="112"/>
        <w:gridCol w:w="1710"/>
        <w:gridCol w:w="128"/>
        <w:gridCol w:w="2422"/>
        <w:gridCol w:w="135"/>
        <w:gridCol w:w="1458"/>
        <w:gridCol w:w="136"/>
        <w:gridCol w:w="1763"/>
        <w:gridCol w:w="114"/>
      </w:tblGrid>
      <w:tr w14:paraId="3B0590E7">
        <w:tblPrEx>
          <w:tblCellMar>
            <w:top w:w="0" w:type="dxa"/>
            <w:left w:w="108" w:type="dxa"/>
            <w:bottom w:w="0" w:type="dxa"/>
            <w:right w:w="108" w:type="dxa"/>
          </w:tblCellMar>
        </w:tblPrEx>
        <w:trPr>
          <w:gridAfter w:val="1"/>
          <w:wAfter w:w="66" w:type="pct"/>
          <w:trHeight w:val="370" w:hRule="atLeast"/>
        </w:trPr>
        <w:tc>
          <w:tcPr>
            <w:tcW w:w="4934" w:type="pct"/>
            <w:gridSpan w:val="10"/>
            <w:tcBorders>
              <w:top w:val="nil"/>
              <w:left w:val="nil"/>
              <w:bottom w:val="nil"/>
              <w:right w:val="nil"/>
            </w:tcBorders>
            <w:noWrap/>
            <w:vAlign w:val="center"/>
          </w:tcPr>
          <w:p w14:paraId="0C89EB4D">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方案一：（10万标准）</w:t>
            </w:r>
          </w:p>
        </w:tc>
      </w:tr>
      <w:tr w14:paraId="37B7F77B">
        <w:tblPrEx>
          <w:tblCellMar>
            <w:top w:w="0" w:type="dxa"/>
            <w:left w:w="108" w:type="dxa"/>
            <w:bottom w:w="0" w:type="dxa"/>
            <w:right w:w="108" w:type="dxa"/>
          </w:tblCellMar>
        </w:tblPrEx>
        <w:trPr>
          <w:gridAfter w:val="1"/>
          <w:wAfter w:w="66" w:type="pct"/>
          <w:trHeight w:val="61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779149CC">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序号</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337000E3">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保障内容</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4D58EF6B">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rPr>
              <w:t xml:space="preserve">保额 </w:t>
            </w:r>
          </w:p>
        </w:tc>
        <w:tc>
          <w:tcPr>
            <w:tcW w:w="922" w:type="pct"/>
            <w:gridSpan w:val="2"/>
            <w:tcBorders>
              <w:top w:val="single" w:color="000000" w:sz="4" w:space="0"/>
              <w:left w:val="single" w:color="000000" w:sz="4" w:space="0"/>
              <w:bottom w:val="single" w:color="000000" w:sz="4" w:space="0"/>
              <w:right w:val="single" w:color="000000" w:sz="4" w:space="0"/>
            </w:tcBorders>
            <w:vAlign w:val="center"/>
          </w:tcPr>
          <w:p w14:paraId="46992951">
            <w:pPr>
              <w:widowControl/>
              <w:spacing w:line="240" w:lineRule="exact"/>
              <w:jc w:val="center"/>
              <w:textAlignment w:val="center"/>
              <w:rPr>
                <w:rFonts w:ascii="仿宋" w:hAnsi="仿宋" w:eastAsia="仿宋" w:cs="仿宋"/>
                <w:b/>
                <w:bCs/>
                <w:color w:val="000000"/>
              </w:rPr>
            </w:pPr>
            <w:r>
              <w:rPr>
                <w:rFonts w:hint="eastAsia" w:ascii="仿宋" w:hAnsi="仿宋" w:eastAsia="仿宋" w:cs="仿宋"/>
                <w:b/>
                <w:bCs/>
                <w:color w:val="000000"/>
                <w:kern w:val="0"/>
              </w:rPr>
              <w:t>保费/年</w:t>
            </w:r>
            <w:r>
              <w:rPr>
                <w:rFonts w:hint="eastAsia" w:ascii="仿宋" w:hAnsi="仿宋" w:eastAsia="仿宋" w:cs="仿宋"/>
                <w:b/>
                <w:bCs/>
                <w:color w:val="000000"/>
                <w:kern w:val="0"/>
              </w:rPr>
              <w:br w:type="textWrapping"/>
            </w:r>
            <w:r>
              <w:rPr>
                <w:rFonts w:hint="eastAsia" w:ascii="仿宋" w:hAnsi="仿宋" w:eastAsia="仿宋" w:cs="仿宋"/>
                <w:b/>
                <w:bCs/>
                <w:color w:val="000000"/>
                <w:kern w:val="0"/>
              </w:rPr>
              <w:t>（Y</w:t>
            </w:r>
            <w:r>
              <w:rPr>
                <w:rStyle w:val="19"/>
                <w:rFonts w:hint="eastAsia" w:ascii="仿宋" w:hAnsi="仿宋" w:eastAsia="仿宋" w:cs="仿宋"/>
                <w:sz w:val="21"/>
                <w:szCs w:val="21"/>
              </w:rPr>
              <w:t>≤</w:t>
            </w:r>
            <w:r>
              <w:rPr>
                <w:rStyle w:val="20"/>
                <w:rFonts w:hint="default"/>
                <w:sz w:val="21"/>
                <w:szCs w:val="21"/>
              </w:rPr>
              <w:t>65周岁）</w:t>
            </w:r>
          </w:p>
        </w:tc>
        <w:tc>
          <w:tcPr>
            <w:tcW w:w="1099" w:type="pct"/>
            <w:gridSpan w:val="2"/>
            <w:tcBorders>
              <w:top w:val="single" w:color="000000" w:sz="4" w:space="0"/>
              <w:left w:val="single" w:color="000000" w:sz="4" w:space="0"/>
              <w:bottom w:val="single" w:color="000000" w:sz="4" w:space="0"/>
              <w:right w:val="single" w:color="000000" w:sz="4" w:space="0"/>
            </w:tcBorders>
            <w:vAlign w:val="center"/>
          </w:tcPr>
          <w:p w14:paraId="7DF17E7A">
            <w:pPr>
              <w:widowControl/>
              <w:spacing w:line="240" w:lineRule="exact"/>
              <w:jc w:val="center"/>
              <w:textAlignment w:val="center"/>
              <w:rPr>
                <w:rFonts w:ascii="仿宋" w:hAnsi="仿宋" w:eastAsia="仿宋" w:cs="仿宋"/>
                <w:b/>
                <w:bCs/>
                <w:color w:val="000000"/>
                <w:kern w:val="0"/>
              </w:rPr>
            </w:pPr>
            <w:r>
              <w:rPr>
                <w:rFonts w:hint="eastAsia" w:ascii="仿宋" w:hAnsi="仿宋" w:eastAsia="仿宋" w:cs="仿宋"/>
                <w:b/>
                <w:bCs/>
                <w:color w:val="000000"/>
                <w:kern w:val="0"/>
              </w:rPr>
              <w:t>保费/年</w:t>
            </w:r>
          </w:p>
          <w:p w14:paraId="7FF59AE8">
            <w:pPr>
              <w:widowControl/>
              <w:spacing w:line="240" w:lineRule="exact"/>
              <w:jc w:val="center"/>
              <w:textAlignment w:val="center"/>
              <w:rPr>
                <w:rFonts w:ascii="仿宋" w:hAnsi="仿宋" w:eastAsia="仿宋" w:cs="仿宋"/>
                <w:b/>
                <w:bCs/>
                <w:color w:val="000000"/>
              </w:rPr>
            </w:pPr>
            <w:r>
              <w:rPr>
                <w:rFonts w:hint="eastAsia" w:ascii="仿宋" w:hAnsi="仿宋" w:eastAsia="仿宋" w:cs="仿宋"/>
                <w:b/>
                <w:bCs/>
                <w:color w:val="000000"/>
                <w:kern w:val="0"/>
              </w:rPr>
              <w:t>（65&lt;Y</w:t>
            </w:r>
            <w:r>
              <w:rPr>
                <w:rFonts w:ascii="Arial" w:hAnsi="Arial" w:eastAsia="仿宋" w:cs="Arial"/>
                <w:b/>
                <w:bCs/>
                <w:color w:val="000000"/>
                <w:kern w:val="0"/>
              </w:rPr>
              <w:t>≤</w:t>
            </w:r>
            <w:r>
              <w:rPr>
                <w:rFonts w:hint="eastAsia" w:ascii="仿宋" w:hAnsi="仿宋" w:eastAsia="仿宋" w:cs="仿宋"/>
                <w:b/>
                <w:bCs/>
                <w:color w:val="000000"/>
                <w:kern w:val="0"/>
              </w:rPr>
              <w:t>75周岁）</w:t>
            </w:r>
          </w:p>
        </w:tc>
      </w:tr>
      <w:tr w14:paraId="41A6B657">
        <w:tblPrEx>
          <w:tblCellMar>
            <w:top w:w="0" w:type="dxa"/>
            <w:left w:w="108" w:type="dxa"/>
            <w:bottom w:w="0" w:type="dxa"/>
            <w:right w:w="108" w:type="dxa"/>
          </w:tblCellMar>
        </w:tblPrEx>
        <w:trPr>
          <w:gridAfter w:val="1"/>
          <w:wAfter w:w="66" w:type="pct"/>
          <w:trHeight w:val="40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4CD11066">
            <w:pPr>
              <w:widowControl/>
              <w:jc w:val="center"/>
              <w:textAlignment w:val="center"/>
              <w:rPr>
                <w:rFonts w:ascii="仿宋" w:hAnsi="仿宋" w:eastAsia="仿宋" w:cs="仿宋"/>
                <w:color w:val="000000"/>
              </w:rPr>
            </w:pPr>
            <w:r>
              <w:rPr>
                <w:rFonts w:hint="eastAsia" w:ascii="仿宋" w:hAnsi="仿宋" w:eastAsia="仿宋" w:cs="仿宋"/>
                <w:color w:val="000000"/>
                <w:kern w:val="0"/>
              </w:rPr>
              <w:t>1</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512AE1AC">
            <w:pPr>
              <w:widowControl/>
              <w:jc w:val="center"/>
              <w:textAlignment w:val="center"/>
              <w:rPr>
                <w:rFonts w:ascii="仿宋" w:hAnsi="仿宋" w:eastAsia="仿宋" w:cs="仿宋"/>
                <w:color w:val="000000"/>
              </w:rPr>
            </w:pPr>
            <w:r>
              <w:rPr>
                <w:rFonts w:hint="eastAsia" w:ascii="仿宋" w:hAnsi="仿宋" w:eastAsia="仿宋" w:cs="仿宋"/>
                <w:color w:val="000000"/>
                <w:kern w:val="0"/>
              </w:rPr>
              <w:t>意外身故、残疾</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4A48F794">
            <w:pPr>
              <w:widowControl/>
              <w:jc w:val="center"/>
              <w:textAlignment w:val="center"/>
              <w:rPr>
                <w:rFonts w:ascii="仿宋" w:hAnsi="仿宋" w:eastAsia="仿宋" w:cs="仿宋"/>
                <w:color w:val="000000"/>
              </w:rPr>
            </w:pPr>
            <w:r>
              <w:rPr>
                <w:rFonts w:hint="eastAsia" w:ascii="仿宋" w:hAnsi="仿宋" w:eastAsia="仿宋" w:cs="仿宋"/>
                <w:color w:val="000000"/>
                <w:kern w:val="0"/>
              </w:rPr>
              <w:t>100000元</w:t>
            </w:r>
          </w:p>
        </w:tc>
        <w:tc>
          <w:tcPr>
            <w:tcW w:w="92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CFF96BB">
            <w:pPr>
              <w:widowControl/>
              <w:jc w:val="right"/>
              <w:textAlignment w:val="center"/>
              <w:rPr>
                <w:rFonts w:ascii="仿宋" w:hAnsi="仿宋" w:eastAsia="仿宋" w:cs="仿宋"/>
                <w:color w:val="000000"/>
              </w:rPr>
            </w:pPr>
            <w:r>
              <w:rPr>
                <w:rFonts w:hint="eastAsia" w:ascii="仿宋" w:hAnsi="仿宋" w:eastAsia="仿宋" w:cs="仿宋"/>
                <w:color w:val="000000"/>
                <w:kern w:val="0"/>
              </w:rPr>
              <w:t>100 元/人</w:t>
            </w:r>
          </w:p>
        </w:tc>
        <w:tc>
          <w:tcPr>
            <w:tcW w:w="109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281CE4D2">
            <w:pPr>
              <w:widowControl/>
              <w:jc w:val="right"/>
              <w:textAlignment w:val="center"/>
              <w:rPr>
                <w:rFonts w:ascii="仿宋" w:hAnsi="仿宋" w:eastAsia="仿宋" w:cs="仿宋"/>
                <w:color w:val="000000"/>
              </w:rPr>
            </w:pPr>
            <w:r>
              <w:rPr>
                <w:rFonts w:hint="eastAsia" w:ascii="仿宋" w:hAnsi="仿宋" w:eastAsia="仿宋" w:cs="仿宋"/>
                <w:color w:val="000000"/>
                <w:kern w:val="0"/>
              </w:rPr>
              <w:t>200 元/人</w:t>
            </w:r>
          </w:p>
        </w:tc>
      </w:tr>
      <w:tr w14:paraId="700A03E4">
        <w:tblPrEx>
          <w:tblCellMar>
            <w:top w:w="0" w:type="dxa"/>
            <w:left w:w="108" w:type="dxa"/>
            <w:bottom w:w="0" w:type="dxa"/>
            <w:right w:w="108" w:type="dxa"/>
          </w:tblCellMar>
        </w:tblPrEx>
        <w:trPr>
          <w:gridAfter w:val="1"/>
          <w:wAfter w:w="66" w:type="pct"/>
          <w:trHeight w:val="40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67E2F33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7C9E7A6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024AD6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10000元</w:t>
            </w:r>
          </w:p>
        </w:tc>
        <w:tc>
          <w:tcPr>
            <w:tcW w:w="92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0CB1514">
            <w:pPr>
              <w:jc w:val="center"/>
              <w:rPr>
                <w:rFonts w:ascii="仿宋" w:hAnsi="仿宋" w:eastAsia="仿宋" w:cs="仿宋"/>
                <w:color w:val="000000"/>
                <w:sz w:val="22"/>
                <w:szCs w:val="22"/>
              </w:rPr>
            </w:pPr>
          </w:p>
        </w:tc>
        <w:tc>
          <w:tcPr>
            <w:tcW w:w="109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642C873">
            <w:pPr>
              <w:jc w:val="center"/>
              <w:rPr>
                <w:rFonts w:ascii="仿宋" w:hAnsi="仿宋" w:eastAsia="仿宋" w:cs="仿宋"/>
                <w:color w:val="000000"/>
                <w:sz w:val="22"/>
                <w:szCs w:val="22"/>
              </w:rPr>
            </w:pPr>
          </w:p>
        </w:tc>
      </w:tr>
      <w:tr w14:paraId="2479118D">
        <w:tblPrEx>
          <w:tblCellMar>
            <w:top w:w="0" w:type="dxa"/>
            <w:left w:w="108" w:type="dxa"/>
            <w:bottom w:w="0" w:type="dxa"/>
            <w:right w:w="108" w:type="dxa"/>
          </w:tblCellMar>
        </w:tblPrEx>
        <w:trPr>
          <w:gridAfter w:val="1"/>
          <w:wAfter w:w="66" w:type="pct"/>
          <w:trHeight w:val="370" w:hRule="atLeast"/>
        </w:trPr>
        <w:tc>
          <w:tcPr>
            <w:tcW w:w="4934" w:type="pct"/>
            <w:gridSpan w:val="10"/>
            <w:tcBorders>
              <w:top w:val="nil"/>
              <w:left w:val="nil"/>
              <w:bottom w:val="nil"/>
              <w:right w:val="nil"/>
            </w:tcBorders>
            <w:noWrap/>
            <w:vAlign w:val="center"/>
          </w:tcPr>
          <w:p w14:paraId="26C07FC8">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方案二：（15万元标准）</w:t>
            </w:r>
          </w:p>
        </w:tc>
      </w:tr>
      <w:tr w14:paraId="4CF1C35D">
        <w:tblPrEx>
          <w:tblCellMar>
            <w:top w:w="0" w:type="dxa"/>
            <w:left w:w="108" w:type="dxa"/>
            <w:bottom w:w="0" w:type="dxa"/>
            <w:right w:w="108" w:type="dxa"/>
          </w:tblCellMar>
        </w:tblPrEx>
        <w:trPr>
          <w:gridAfter w:val="1"/>
          <w:wAfter w:w="66" w:type="pct"/>
          <w:trHeight w:val="61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1824EC4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0D04027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保障内容</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791E0CF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 xml:space="preserve">保额 </w:t>
            </w:r>
          </w:p>
        </w:tc>
        <w:tc>
          <w:tcPr>
            <w:tcW w:w="922" w:type="pct"/>
            <w:gridSpan w:val="2"/>
            <w:tcBorders>
              <w:top w:val="single" w:color="000000" w:sz="4" w:space="0"/>
              <w:left w:val="single" w:color="000000" w:sz="4" w:space="0"/>
              <w:bottom w:val="single" w:color="000000" w:sz="4" w:space="0"/>
              <w:right w:val="single" w:color="000000" w:sz="4" w:space="0"/>
            </w:tcBorders>
            <w:vAlign w:val="center"/>
          </w:tcPr>
          <w:p w14:paraId="45364F46">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保费/年</w:t>
            </w:r>
            <w:r>
              <w:rPr>
                <w:rFonts w:hint="eastAsia" w:ascii="仿宋" w:hAnsi="仿宋" w:eastAsia="仿宋" w:cs="仿宋"/>
                <w:b/>
                <w:bCs/>
                <w:color w:val="000000"/>
                <w:kern w:val="0"/>
                <w:sz w:val="22"/>
                <w:szCs w:val="22"/>
              </w:rPr>
              <w:br w:type="textWrapping"/>
            </w:r>
            <w:r>
              <w:rPr>
                <w:rFonts w:hint="eastAsia" w:ascii="仿宋" w:hAnsi="仿宋" w:eastAsia="仿宋" w:cs="仿宋"/>
                <w:b/>
                <w:bCs/>
                <w:color w:val="000000"/>
                <w:kern w:val="0"/>
                <w:sz w:val="22"/>
                <w:szCs w:val="22"/>
              </w:rPr>
              <w:t>（Y</w:t>
            </w:r>
            <w:r>
              <w:rPr>
                <w:rStyle w:val="19"/>
                <w:rFonts w:hint="eastAsia" w:ascii="仿宋" w:hAnsi="仿宋" w:eastAsia="仿宋" w:cs="仿宋"/>
              </w:rPr>
              <w:t>≤</w:t>
            </w:r>
            <w:r>
              <w:rPr>
                <w:rStyle w:val="20"/>
                <w:rFonts w:hint="default"/>
              </w:rPr>
              <w:t>65周岁）</w:t>
            </w:r>
          </w:p>
        </w:tc>
        <w:tc>
          <w:tcPr>
            <w:tcW w:w="1099" w:type="pct"/>
            <w:gridSpan w:val="2"/>
            <w:tcBorders>
              <w:top w:val="single" w:color="000000" w:sz="4" w:space="0"/>
              <w:left w:val="single" w:color="000000" w:sz="4" w:space="0"/>
              <w:bottom w:val="single" w:color="000000" w:sz="4" w:space="0"/>
              <w:right w:val="single" w:color="000000" w:sz="4" w:space="0"/>
            </w:tcBorders>
            <w:vAlign w:val="center"/>
          </w:tcPr>
          <w:p w14:paraId="5EF89EAC">
            <w:pPr>
              <w:widowControl/>
              <w:spacing w:line="240" w:lineRule="exact"/>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保费/年</w:t>
            </w:r>
          </w:p>
          <w:p w14:paraId="3AE996C5">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（65&lt;Y</w:t>
            </w:r>
            <w:r>
              <w:rPr>
                <w:rFonts w:ascii="Arial" w:hAnsi="Arial" w:eastAsia="仿宋" w:cs="Arial"/>
                <w:b/>
                <w:bCs/>
                <w:color w:val="000000"/>
                <w:kern w:val="0"/>
                <w:sz w:val="22"/>
                <w:szCs w:val="22"/>
              </w:rPr>
              <w:t>≤</w:t>
            </w:r>
            <w:r>
              <w:rPr>
                <w:rFonts w:hint="eastAsia" w:ascii="仿宋" w:hAnsi="仿宋" w:eastAsia="仿宋" w:cs="仿宋"/>
                <w:b/>
                <w:bCs/>
                <w:color w:val="000000"/>
                <w:kern w:val="0"/>
                <w:sz w:val="22"/>
                <w:szCs w:val="22"/>
              </w:rPr>
              <w:t>75周岁）</w:t>
            </w:r>
          </w:p>
        </w:tc>
      </w:tr>
      <w:tr w14:paraId="50C17424">
        <w:tblPrEx>
          <w:tblCellMar>
            <w:top w:w="0" w:type="dxa"/>
            <w:left w:w="108" w:type="dxa"/>
            <w:bottom w:w="0" w:type="dxa"/>
            <w:right w:w="108" w:type="dxa"/>
          </w:tblCellMar>
        </w:tblPrEx>
        <w:trPr>
          <w:gridAfter w:val="1"/>
          <w:wAfter w:w="66" w:type="pct"/>
          <w:trHeight w:val="40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75322A2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362CBA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意外身故、残疾</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33AD7CC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150000元</w:t>
            </w:r>
          </w:p>
        </w:tc>
        <w:tc>
          <w:tcPr>
            <w:tcW w:w="92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523397F5">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150元/人</w:t>
            </w:r>
          </w:p>
        </w:tc>
        <w:tc>
          <w:tcPr>
            <w:tcW w:w="109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002E80B">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300 元/人</w:t>
            </w:r>
          </w:p>
        </w:tc>
      </w:tr>
      <w:tr w14:paraId="3727E8BD">
        <w:tblPrEx>
          <w:tblCellMar>
            <w:top w:w="0" w:type="dxa"/>
            <w:left w:w="108" w:type="dxa"/>
            <w:bottom w:w="0" w:type="dxa"/>
            <w:right w:w="108" w:type="dxa"/>
          </w:tblCellMar>
        </w:tblPrEx>
        <w:trPr>
          <w:gridAfter w:val="1"/>
          <w:wAfter w:w="66" w:type="pct"/>
          <w:trHeight w:val="400" w:hRule="atLeast"/>
        </w:trPr>
        <w:tc>
          <w:tcPr>
            <w:tcW w:w="381" w:type="pct"/>
            <w:gridSpan w:val="2"/>
            <w:tcBorders>
              <w:top w:val="single" w:color="000000" w:sz="4" w:space="0"/>
              <w:left w:val="single" w:color="000000" w:sz="4" w:space="0"/>
              <w:bottom w:val="single" w:color="000000" w:sz="4" w:space="0"/>
              <w:right w:val="nil"/>
            </w:tcBorders>
            <w:noWrap/>
            <w:vAlign w:val="center"/>
          </w:tcPr>
          <w:p w14:paraId="54B25D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14:paraId="67E406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76" w:type="pct"/>
            <w:gridSpan w:val="2"/>
            <w:tcBorders>
              <w:top w:val="single" w:color="000000" w:sz="4" w:space="0"/>
              <w:left w:val="single" w:color="000000" w:sz="4" w:space="0"/>
              <w:bottom w:val="single" w:color="000000" w:sz="4" w:space="0"/>
              <w:right w:val="single" w:color="000000" w:sz="4" w:space="0"/>
            </w:tcBorders>
            <w:noWrap/>
            <w:vAlign w:val="center"/>
          </w:tcPr>
          <w:p w14:paraId="71A685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15000元</w:t>
            </w:r>
          </w:p>
        </w:tc>
        <w:tc>
          <w:tcPr>
            <w:tcW w:w="92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E58D11A">
            <w:pPr>
              <w:jc w:val="center"/>
              <w:rPr>
                <w:rFonts w:ascii="仿宋" w:hAnsi="仿宋" w:eastAsia="仿宋" w:cs="仿宋"/>
                <w:color w:val="000000"/>
                <w:sz w:val="22"/>
                <w:szCs w:val="22"/>
              </w:rPr>
            </w:pPr>
          </w:p>
        </w:tc>
        <w:tc>
          <w:tcPr>
            <w:tcW w:w="109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DD61774">
            <w:pPr>
              <w:jc w:val="center"/>
              <w:rPr>
                <w:rFonts w:ascii="仿宋" w:hAnsi="仿宋" w:eastAsia="仿宋" w:cs="仿宋"/>
                <w:color w:val="000000"/>
                <w:sz w:val="22"/>
                <w:szCs w:val="22"/>
              </w:rPr>
            </w:pPr>
          </w:p>
        </w:tc>
      </w:tr>
      <w:tr w14:paraId="41EAABEA">
        <w:tblPrEx>
          <w:tblCellMar>
            <w:top w:w="0" w:type="dxa"/>
            <w:left w:w="108" w:type="dxa"/>
            <w:bottom w:w="0" w:type="dxa"/>
            <w:right w:w="108" w:type="dxa"/>
          </w:tblCellMar>
        </w:tblPrEx>
        <w:trPr>
          <w:gridBefore w:val="1"/>
          <w:wBefore w:w="63" w:type="pct"/>
          <w:trHeight w:val="370" w:hRule="atLeast"/>
        </w:trPr>
        <w:tc>
          <w:tcPr>
            <w:tcW w:w="4937" w:type="pct"/>
            <w:gridSpan w:val="10"/>
            <w:tcBorders>
              <w:top w:val="nil"/>
              <w:left w:val="nil"/>
              <w:bottom w:val="nil"/>
              <w:right w:val="nil"/>
            </w:tcBorders>
            <w:noWrap/>
            <w:vAlign w:val="center"/>
          </w:tcPr>
          <w:p w14:paraId="01EDE9AA">
            <w:pPr>
              <w:widowControl/>
              <w:jc w:val="center"/>
              <w:textAlignment w:val="center"/>
              <w:rPr>
                <w:rFonts w:ascii="仿宋" w:hAnsi="仿宋" w:eastAsia="仿宋" w:cs="仿宋"/>
                <w:color w:val="000000"/>
                <w:sz w:val="28"/>
                <w:szCs w:val="28"/>
              </w:rPr>
            </w:pPr>
            <w:r>
              <w:rPr>
                <w:rFonts w:hint="eastAsia" w:ascii="黑体" w:hAnsi="黑体" w:eastAsia="黑体" w:cs="黑体"/>
                <w:color w:val="000000"/>
                <w:kern w:val="0"/>
                <w:sz w:val="28"/>
                <w:szCs w:val="28"/>
              </w:rPr>
              <w:t>方案三：（25万元标准）</w:t>
            </w:r>
          </w:p>
        </w:tc>
      </w:tr>
      <w:tr w14:paraId="68283A6A">
        <w:tblPrEx>
          <w:tblCellMar>
            <w:top w:w="0" w:type="dxa"/>
            <w:left w:w="108" w:type="dxa"/>
            <w:bottom w:w="0" w:type="dxa"/>
            <w:right w:w="108" w:type="dxa"/>
          </w:tblCellMar>
        </w:tblPrEx>
        <w:trPr>
          <w:gridBefore w:val="1"/>
          <w:wBefore w:w="63" w:type="pct"/>
          <w:trHeight w:val="610" w:hRule="atLeast"/>
        </w:trPr>
        <w:tc>
          <w:tcPr>
            <w:tcW w:w="383" w:type="pct"/>
            <w:gridSpan w:val="2"/>
            <w:tcBorders>
              <w:top w:val="single" w:color="000000" w:sz="4" w:space="0"/>
              <w:left w:val="single" w:color="000000" w:sz="4" w:space="0"/>
              <w:bottom w:val="single" w:color="000000" w:sz="4" w:space="0"/>
              <w:right w:val="nil"/>
            </w:tcBorders>
            <w:noWrap/>
            <w:vAlign w:val="center"/>
          </w:tcPr>
          <w:p w14:paraId="595C862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1064" w:type="pct"/>
            <w:gridSpan w:val="2"/>
            <w:tcBorders>
              <w:top w:val="single" w:color="000000" w:sz="4" w:space="0"/>
              <w:left w:val="single" w:color="000000" w:sz="4" w:space="0"/>
              <w:bottom w:val="single" w:color="000000" w:sz="4" w:space="0"/>
              <w:right w:val="single" w:color="000000" w:sz="4" w:space="0"/>
            </w:tcBorders>
            <w:noWrap/>
            <w:vAlign w:val="center"/>
          </w:tcPr>
          <w:p w14:paraId="3261A04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保障内容</w:t>
            </w:r>
          </w:p>
        </w:tc>
        <w:tc>
          <w:tcPr>
            <w:tcW w:w="1480" w:type="pct"/>
            <w:gridSpan w:val="2"/>
            <w:tcBorders>
              <w:top w:val="single" w:color="000000" w:sz="4" w:space="0"/>
              <w:left w:val="single" w:color="000000" w:sz="4" w:space="0"/>
              <w:bottom w:val="single" w:color="000000" w:sz="4" w:space="0"/>
              <w:right w:val="single" w:color="000000" w:sz="4" w:space="0"/>
            </w:tcBorders>
            <w:noWrap/>
            <w:vAlign w:val="center"/>
          </w:tcPr>
          <w:p w14:paraId="56D79FE5">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 xml:space="preserve">保额 </w:t>
            </w:r>
          </w:p>
        </w:tc>
        <w:tc>
          <w:tcPr>
            <w:tcW w:w="923" w:type="pct"/>
            <w:gridSpan w:val="2"/>
            <w:tcBorders>
              <w:top w:val="single" w:color="000000" w:sz="4" w:space="0"/>
              <w:left w:val="single" w:color="000000" w:sz="4" w:space="0"/>
              <w:bottom w:val="single" w:color="000000" w:sz="4" w:space="0"/>
              <w:right w:val="single" w:color="000000" w:sz="4" w:space="0"/>
            </w:tcBorders>
            <w:vAlign w:val="center"/>
          </w:tcPr>
          <w:p w14:paraId="43DEBD5D">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保费/年</w:t>
            </w:r>
            <w:r>
              <w:rPr>
                <w:rFonts w:hint="eastAsia" w:ascii="仿宋" w:hAnsi="仿宋" w:eastAsia="仿宋" w:cs="仿宋"/>
                <w:b/>
                <w:bCs/>
                <w:color w:val="000000"/>
                <w:kern w:val="0"/>
                <w:sz w:val="22"/>
                <w:szCs w:val="22"/>
              </w:rPr>
              <w:br w:type="textWrapping"/>
            </w:r>
            <w:r>
              <w:rPr>
                <w:rFonts w:hint="eastAsia" w:ascii="仿宋" w:hAnsi="仿宋" w:eastAsia="仿宋" w:cs="仿宋"/>
                <w:b/>
                <w:bCs/>
                <w:color w:val="000000"/>
                <w:kern w:val="0"/>
                <w:sz w:val="22"/>
                <w:szCs w:val="22"/>
              </w:rPr>
              <w:t>（Y</w:t>
            </w:r>
            <w:r>
              <w:rPr>
                <w:rStyle w:val="19"/>
                <w:rFonts w:hint="eastAsia" w:ascii="仿宋" w:hAnsi="仿宋" w:eastAsia="仿宋" w:cs="仿宋"/>
              </w:rPr>
              <w:t>≤</w:t>
            </w:r>
            <w:r>
              <w:rPr>
                <w:rStyle w:val="20"/>
                <w:rFonts w:hint="default"/>
              </w:rPr>
              <w:t>65周岁）</w:t>
            </w:r>
          </w:p>
        </w:tc>
        <w:tc>
          <w:tcPr>
            <w:tcW w:w="1087" w:type="pct"/>
            <w:gridSpan w:val="2"/>
            <w:tcBorders>
              <w:top w:val="single" w:color="000000" w:sz="4" w:space="0"/>
              <w:left w:val="single" w:color="000000" w:sz="4" w:space="0"/>
              <w:bottom w:val="single" w:color="000000" w:sz="4" w:space="0"/>
              <w:right w:val="single" w:color="000000" w:sz="4" w:space="0"/>
            </w:tcBorders>
            <w:vAlign w:val="center"/>
          </w:tcPr>
          <w:p w14:paraId="472C6199">
            <w:pPr>
              <w:widowControl/>
              <w:spacing w:line="240" w:lineRule="exact"/>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保费/年</w:t>
            </w:r>
          </w:p>
          <w:p w14:paraId="6CDF52FF">
            <w:pPr>
              <w:widowControl/>
              <w:spacing w:line="240" w:lineRule="exact"/>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（65&lt;Y</w:t>
            </w:r>
            <w:r>
              <w:rPr>
                <w:rFonts w:ascii="Arial" w:hAnsi="Arial" w:eastAsia="仿宋" w:cs="Arial"/>
                <w:b/>
                <w:bCs/>
                <w:color w:val="000000"/>
                <w:kern w:val="0"/>
                <w:sz w:val="22"/>
                <w:szCs w:val="22"/>
              </w:rPr>
              <w:t>≤</w:t>
            </w:r>
            <w:r>
              <w:rPr>
                <w:rFonts w:hint="eastAsia" w:ascii="仿宋" w:hAnsi="仿宋" w:eastAsia="仿宋" w:cs="仿宋"/>
                <w:b/>
                <w:bCs/>
                <w:color w:val="000000"/>
                <w:kern w:val="0"/>
                <w:sz w:val="22"/>
                <w:szCs w:val="22"/>
              </w:rPr>
              <w:t>75周岁）</w:t>
            </w:r>
          </w:p>
        </w:tc>
      </w:tr>
      <w:tr w14:paraId="5C432227">
        <w:tblPrEx>
          <w:tblCellMar>
            <w:top w:w="0" w:type="dxa"/>
            <w:left w:w="108" w:type="dxa"/>
            <w:bottom w:w="0" w:type="dxa"/>
            <w:right w:w="108" w:type="dxa"/>
          </w:tblCellMar>
        </w:tblPrEx>
        <w:trPr>
          <w:gridBefore w:val="1"/>
          <w:wBefore w:w="63" w:type="pct"/>
          <w:trHeight w:val="400" w:hRule="atLeast"/>
        </w:trPr>
        <w:tc>
          <w:tcPr>
            <w:tcW w:w="383" w:type="pct"/>
            <w:gridSpan w:val="2"/>
            <w:tcBorders>
              <w:top w:val="single" w:color="000000" w:sz="4" w:space="0"/>
              <w:left w:val="single" w:color="000000" w:sz="4" w:space="0"/>
              <w:bottom w:val="single" w:color="000000" w:sz="4" w:space="0"/>
              <w:right w:val="nil"/>
            </w:tcBorders>
            <w:noWrap/>
            <w:vAlign w:val="center"/>
          </w:tcPr>
          <w:p w14:paraId="3B935C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064" w:type="pct"/>
            <w:gridSpan w:val="2"/>
            <w:tcBorders>
              <w:top w:val="single" w:color="000000" w:sz="4" w:space="0"/>
              <w:left w:val="single" w:color="000000" w:sz="4" w:space="0"/>
              <w:bottom w:val="single" w:color="000000" w:sz="4" w:space="0"/>
              <w:right w:val="single" w:color="000000" w:sz="4" w:space="0"/>
            </w:tcBorders>
            <w:noWrap/>
            <w:vAlign w:val="center"/>
          </w:tcPr>
          <w:p w14:paraId="392528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意外身故、残疾</w:t>
            </w:r>
          </w:p>
        </w:tc>
        <w:tc>
          <w:tcPr>
            <w:tcW w:w="1480" w:type="pct"/>
            <w:gridSpan w:val="2"/>
            <w:tcBorders>
              <w:top w:val="single" w:color="000000" w:sz="4" w:space="0"/>
              <w:left w:val="single" w:color="000000" w:sz="4" w:space="0"/>
              <w:bottom w:val="single" w:color="000000" w:sz="4" w:space="0"/>
              <w:right w:val="single" w:color="000000" w:sz="4" w:space="0"/>
            </w:tcBorders>
            <w:noWrap/>
            <w:vAlign w:val="center"/>
          </w:tcPr>
          <w:p w14:paraId="415EE6F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250000元</w:t>
            </w:r>
          </w:p>
        </w:tc>
        <w:tc>
          <w:tcPr>
            <w:tcW w:w="92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7BACC9F">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250元/人</w:t>
            </w:r>
          </w:p>
        </w:tc>
        <w:tc>
          <w:tcPr>
            <w:tcW w:w="1087"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35496B">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500元/人</w:t>
            </w:r>
          </w:p>
        </w:tc>
      </w:tr>
      <w:tr w14:paraId="535680D3">
        <w:tblPrEx>
          <w:tblCellMar>
            <w:top w:w="0" w:type="dxa"/>
            <w:left w:w="108" w:type="dxa"/>
            <w:bottom w:w="0" w:type="dxa"/>
            <w:right w:w="108" w:type="dxa"/>
          </w:tblCellMar>
        </w:tblPrEx>
        <w:trPr>
          <w:gridBefore w:val="1"/>
          <w:wBefore w:w="63" w:type="pct"/>
          <w:trHeight w:val="400" w:hRule="atLeast"/>
        </w:trPr>
        <w:tc>
          <w:tcPr>
            <w:tcW w:w="383" w:type="pct"/>
            <w:gridSpan w:val="2"/>
            <w:tcBorders>
              <w:top w:val="single" w:color="000000" w:sz="4" w:space="0"/>
              <w:left w:val="single" w:color="000000" w:sz="4" w:space="0"/>
              <w:bottom w:val="single" w:color="000000" w:sz="4" w:space="0"/>
              <w:right w:val="nil"/>
            </w:tcBorders>
            <w:noWrap/>
            <w:vAlign w:val="center"/>
          </w:tcPr>
          <w:p w14:paraId="201A80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064" w:type="pct"/>
            <w:gridSpan w:val="2"/>
            <w:tcBorders>
              <w:top w:val="single" w:color="000000" w:sz="4" w:space="0"/>
              <w:left w:val="single" w:color="000000" w:sz="4" w:space="0"/>
              <w:bottom w:val="single" w:color="000000" w:sz="4" w:space="0"/>
              <w:right w:val="single" w:color="000000" w:sz="4" w:space="0"/>
            </w:tcBorders>
            <w:noWrap/>
            <w:vAlign w:val="center"/>
          </w:tcPr>
          <w:p w14:paraId="28C9D2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意外医疗费用</w:t>
            </w:r>
          </w:p>
        </w:tc>
        <w:tc>
          <w:tcPr>
            <w:tcW w:w="1480" w:type="pct"/>
            <w:gridSpan w:val="2"/>
            <w:tcBorders>
              <w:top w:val="single" w:color="000000" w:sz="4" w:space="0"/>
              <w:left w:val="single" w:color="000000" w:sz="4" w:space="0"/>
              <w:bottom w:val="single" w:color="000000" w:sz="4" w:space="0"/>
              <w:right w:val="single" w:color="000000" w:sz="4" w:space="0"/>
            </w:tcBorders>
            <w:noWrap/>
            <w:vAlign w:val="center"/>
          </w:tcPr>
          <w:p w14:paraId="3F85D5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25000元</w:t>
            </w:r>
          </w:p>
        </w:tc>
        <w:tc>
          <w:tcPr>
            <w:tcW w:w="92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229B7B5">
            <w:pPr>
              <w:jc w:val="center"/>
              <w:rPr>
                <w:rFonts w:ascii="仿宋" w:hAnsi="仿宋" w:eastAsia="仿宋" w:cs="仿宋"/>
                <w:color w:val="000000"/>
                <w:sz w:val="22"/>
                <w:szCs w:val="22"/>
              </w:rPr>
            </w:pPr>
          </w:p>
        </w:tc>
        <w:tc>
          <w:tcPr>
            <w:tcW w:w="108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F2D9BE6">
            <w:pPr>
              <w:jc w:val="center"/>
              <w:rPr>
                <w:rFonts w:ascii="仿宋" w:hAnsi="仿宋" w:eastAsia="仿宋" w:cs="仿宋"/>
                <w:color w:val="000000"/>
                <w:sz w:val="22"/>
                <w:szCs w:val="22"/>
              </w:rPr>
            </w:pPr>
          </w:p>
        </w:tc>
      </w:tr>
    </w:tbl>
    <w:p w14:paraId="62E5E16B">
      <w:pPr>
        <w:snapToGrid w:val="0"/>
        <w:spacing w:line="440" w:lineRule="exact"/>
        <w:rPr>
          <w:rFonts w:ascii="仿宋_GB2312" w:hAnsi="宋体" w:eastAsia="仿宋_GB2312"/>
          <w:sz w:val="28"/>
          <w:u w:val="single"/>
        </w:rPr>
      </w:pPr>
    </w:p>
    <w:p w14:paraId="1760120E">
      <w:pPr>
        <w:pStyle w:val="2"/>
      </w:pPr>
    </w:p>
    <w:p w14:paraId="061C8A1E">
      <w:pPr>
        <w:snapToGrid w:val="0"/>
        <w:spacing w:line="440" w:lineRule="exact"/>
        <w:rPr>
          <w:rFonts w:ascii="仿宋_GB2312" w:hAnsi="宋体" w:eastAsia="仿宋_GB2312"/>
          <w:sz w:val="28"/>
          <w:u w:val="single"/>
        </w:rPr>
      </w:pPr>
      <w:r>
        <w:rPr>
          <w:rFonts w:hint="eastAsia" w:ascii="仿宋_GB2312" w:hAnsi="宋体" w:eastAsia="仿宋_GB2312"/>
          <w:sz w:val="28"/>
          <w:u w:val="single"/>
        </w:rPr>
        <w:t>方案一、方案二、方案三的报价扣率     %（原价的百分比）</w:t>
      </w:r>
    </w:p>
    <w:p w14:paraId="32EE3211">
      <w:pPr>
        <w:snapToGrid w:val="0"/>
        <w:spacing w:line="440" w:lineRule="exact"/>
        <w:rPr>
          <w:rFonts w:ascii="仿宋_GB2312" w:hAnsi="宋体" w:eastAsia="仿宋_GB2312"/>
          <w:sz w:val="28"/>
          <w:u w:val="single"/>
        </w:rPr>
      </w:pPr>
      <w:r>
        <w:rPr>
          <w:rFonts w:hint="eastAsia" w:ascii="仿宋_GB2312" w:hAnsi="宋体" w:eastAsia="仿宋_GB2312"/>
          <w:sz w:val="28"/>
          <w:u w:val="single"/>
        </w:rPr>
        <w:t>本报价表须机打并加盖报价单位公章，手填无效。</w:t>
      </w:r>
    </w:p>
    <w:p w14:paraId="502AAA30">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报价单位：</w:t>
      </w:r>
      <w:r>
        <w:rPr>
          <w:rFonts w:hint="eastAsia" w:ascii="仿宋" w:hAnsi="仿宋" w:eastAsia="仿宋"/>
          <w:sz w:val="32"/>
          <w:szCs w:val="32"/>
          <w:u w:val="single"/>
        </w:rPr>
        <w:t>　　　　           　   　</w:t>
      </w:r>
      <w:r>
        <w:rPr>
          <w:rFonts w:hint="eastAsia" w:ascii="仿宋" w:hAnsi="仿宋" w:eastAsia="仿宋"/>
          <w:sz w:val="32"/>
          <w:szCs w:val="32"/>
        </w:rPr>
        <w:t xml:space="preserve">（须盖章）   </w:t>
      </w:r>
    </w:p>
    <w:p w14:paraId="4A1B372B">
      <w:pPr>
        <w:snapToGrid w:val="0"/>
        <w:spacing w:line="560" w:lineRule="exact"/>
        <w:ind w:firstLine="640" w:firstLineChars="200"/>
        <w:rPr>
          <w:rFonts w:ascii="仿宋" w:hAnsi="仿宋" w:eastAsia="仿宋"/>
          <w:sz w:val="32"/>
          <w:szCs w:val="32"/>
          <w:u w:val="single"/>
        </w:rPr>
      </w:pPr>
      <w:r>
        <w:rPr>
          <w:rFonts w:hint="eastAsia" w:ascii="仿宋" w:hAnsi="仿宋" w:eastAsia="仿宋"/>
          <w:sz w:val="32"/>
          <w:szCs w:val="32"/>
        </w:rPr>
        <w:t>联 系 人：</w:t>
      </w:r>
    </w:p>
    <w:p w14:paraId="2021555E">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联系电话：</w:t>
      </w:r>
    </w:p>
    <w:p w14:paraId="71E68E1F">
      <w:pPr>
        <w:snapToGrid w:val="0"/>
        <w:spacing w:line="560" w:lineRule="exact"/>
        <w:ind w:firstLine="640" w:firstLineChars="200"/>
        <w:rPr>
          <w:rFonts w:ascii="仿宋" w:hAnsi="仿宋" w:eastAsia="仿宋"/>
          <w:sz w:val="32"/>
          <w:szCs w:val="32"/>
          <w:u w:val="single"/>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sz w:val="32"/>
          <w:szCs w:val="32"/>
        </w:rPr>
        <w:t>时    间：</w:t>
      </w:r>
    </w:p>
    <w:p w14:paraId="0EDC0E56">
      <w:pPr>
        <w:spacing w:line="440" w:lineRule="exac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报价承诺书</w:t>
      </w:r>
    </w:p>
    <w:p w14:paraId="2448F79C">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r>
        <w:rPr>
          <w:rFonts w:hint="eastAsia" w:ascii="仿宋_GB2312" w:hAnsi="宋体" w:eastAsia="仿宋_GB2312"/>
          <w:sz w:val="28"/>
          <w:szCs w:val="28"/>
        </w:rPr>
        <w:t xml:space="preserve">                              </w:t>
      </w:r>
    </w:p>
    <w:p w14:paraId="0153B537">
      <w:pPr>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    </w:t>
      </w:r>
    </w:p>
    <w:p w14:paraId="7491ADEF">
      <w:pPr>
        <w:ind w:firstLine="280" w:firstLineChars="100"/>
        <w:jc w:val="left"/>
        <w:rPr>
          <w:rFonts w:ascii="仿宋_GB2312" w:hAnsi="宋体" w:eastAsia="仿宋_GB2312"/>
          <w:color w:val="000000"/>
          <w:sz w:val="28"/>
          <w:szCs w:val="28"/>
        </w:rPr>
      </w:pPr>
      <w:r>
        <w:rPr>
          <w:rFonts w:hint="eastAsia" w:ascii="仿宋_GB2312" w:hAnsi="宋体" w:eastAsia="仿宋_GB2312"/>
          <w:color w:val="000000"/>
          <w:sz w:val="28"/>
          <w:szCs w:val="28"/>
        </w:rPr>
        <w:t>（报价单位全称）授权（姓  名）（职  务）为全权代表，参加</w:t>
      </w:r>
      <w:r>
        <w:rPr>
          <w:rFonts w:hint="eastAsia" w:ascii="仿宋_GB2312" w:hAnsi="宋体" w:eastAsia="仿宋_GB2312"/>
          <w:color w:val="000000"/>
          <w:sz w:val="28"/>
          <w:szCs w:val="28"/>
          <w:u w:val="single"/>
        </w:rPr>
        <w:t xml:space="preserve"> 启东市医护人员团体意外伤害保险项目</w:t>
      </w:r>
      <w:r>
        <w:rPr>
          <w:rFonts w:hint="eastAsia" w:ascii="仿宋_GB2312" w:hAnsi="宋体" w:eastAsia="仿宋_GB2312"/>
          <w:color w:val="000000"/>
          <w:sz w:val="28"/>
          <w:szCs w:val="28"/>
        </w:rPr>
        <w:t>询价的有关活动，并宣布同意如下：</w:t>
      </w:r>
    </w:p>
    <w:p w14:paraId="54BD47A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14:paraId="3B0A35D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14:paraId="483694F9">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14:paraId="0963AB3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14:paraId="6DA6D60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14:paraId="5BC2D5C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14:paraId="34696DE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14:paraId="0757631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14:paraId="178D67D3">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14:paraId="4B8FB90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14:paraId="08FFD90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14:paraId="3C58000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14:paraId="46F74A20">
      <w:pPr>
        <w:spacing w:line="500" w:lineRule="exact"/>
        <w:ind w:firstLine="560" w:firstLineChars="200"/>
        <w:rPr>
          <w:rFonts w:ascii="仿宋_GB2312" w:hAnsi="宋体" w:eastAsia="仿宋_GB2312"/>
          <w:sz w:val="28"/>
          <w:szCs w:val="28"/>
        </w:rPr>
      </w:pPr>
    </w:p>
    <w:p w14:paraId="4D67E67A">
      <w:pPr>
        <w:spacing w:line="500" w:lineRule="exact"/>
        <w:ind w:firstLine="5320" w:firstLineChars="1900"/>
        <w:rPr>
          <w:rFonts w:ascii="仿宋_GB2312" w:hAnsi="宋体" w:eastAsia="仿宋_GB2312"/>
          <w:sz w:val="28"/>
          <w:szCs w:val="28"/>
        </w:rPr>
      </w:pPr>
      <w:r>
        <w:rPr>
          <w:rFonts w:hint="eastAsia" w:ascii="仿宋_GB2312" w:hAnsi="宋体" w:eastAsia="仿宋_GB2312"/>
          <w:sz w:val="28"/>
          <w:szCs w:val="28"/>
        </w:rPr>
        <w:t xml:space="preserve">  年     月      日　　</w:t>
      </w:r>
    </w:p>
    <w:p w14:paraId="48577BC2">
      <w:pPr>
        <w:spacing w:line="500" w:lineRule="exact"/>
        <w:ind w:firstLine="1680" w:firstLineChars="600"/>
        <w:rPr>
          <w:rFonts w:ascii="仿宋_GB2312" w:hAnsi="宋体" w:eastAsia="仿宋_GB2312"/>
          <w:sz w:val="28"/>
          <w:szCs w:val="28"/>
        </w:rPr>
        <w:sectPr>
          <w:pgSz w:w="11906" w:h="16838"/>
          <w:pgMar w:top="1440" w:right="1800" w:bottom="1440" w:left="1800" w:header="851" w:footer="992" w:gutter="0"/>
          <w:pgNumType w:fmt="numberInDash"/>
          <w:cols w:space="720" w:num="1"/>
          <w:docGrid w:type="lines" w:linePitch="312" w:charSpace="0"/>
        </w:sectPr>
      </w:pPr>
    </w:p>
    <w:p w14:paraId="045E80B4">
      <w:pPr>
        <w:spacing w:line="500" w:lineRule="exact"/>
        <w:jc w:val="left"/>
        <w:rPr>
          <w:rFonts w:ascii="仿宋_GB2312" w:eastAsia="仿宋_GB2312"/>
          <w:b/>
          <w:sz w:val="28"/>
        </w:rPr>
      </w:pPr>
      <w:r>
        <w:rPr>
          <w:rFonts w:hint="eastAsia" w:ascii="仿宋_GB2312" w:eastAsia="仿宋_GB2312"/>
          <w:b/>
          <w:sz w:val="28"/>
        </w:rPr>
        <w:t>附件三：负责人授权委托书</w:t>
      </w:r>
    </w:p>
    <w:p w14:paraId="14FDE56D">
      <w:pPr>
        <w:spacing w:line="500" w:lineRule="exact"/>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负责人授权委托书</w:t>
      </w:r>
    </w:p>
    <w:p w14:paraId="0D9C294A">
      <w:pPr>
        <w:spacing w:line="440" w:lineRule="exact"/>
        <w:rPr>
          <w:rFonts w:ascii="仿宋_GB2312" w:hAnsi="仿宋_GB2312" w:eastAsia="仿宋_GB2312" w:cs="仿宋_GB2312"/>
          <w:sz w:val="28"/>
          <w:szCs w:val="28"/>
          <w:u w:val="single"/>
        </w:rPr>
      </w:pPr>
    </w:p>
    <w:p w14:paraId="4C18E6D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系中华人民共和国合法企业（或事业单位），地址：特授权代表我单位全权办理针对询</w:t>
      </w:r>
      <w:r>
        <w:rPr>
          <w:rFonts w:hint="eastAsia" w:ascii="仿宋_GB2312" w:hAnsi="宋体" w:eastAsia="仿宋_GB2312"/>
          <w:color w:val="000000"/>
          <w:sz w:val="28"/>
          <w:szCs w:val="28"/>
          <w:u w:val="single"/>
        </w:rPr>
        <w:t>启东市医护人员团体意外伤害保险项目</w:t>
      </w:r>
      <w:r>
        <w:rPr>
          <w:rFonts w:hint="eastAsia" w:ascii="仿宋_GB2312" w:hAnsi="仿宋_GB2312" w:eastAsia="仿宋_GB2312" w:cs="仿宋_GB2312"/>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7A2A5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被授权人无权转委托。</w:t>
      </w:r>
    </w:p>
    <w:p w14:paraId="681BD736">
      <w:pPr>
        <w:spacing w:line="440" w:lineRule="exact"/>
        <w:ind w:firstLine="560" w:firstLineChars="200"/>
        <w:rPr>
          <w:rFonts w:ascii="仿宋_GB2312" w:hAnsi="仿宋_GB2312" w:eastAsia="仿宋_GB2312" w:cs="仿宋_GB2312"/>
          <w:sz w:val="28"/>
          <w:szCs w:val="28"/>
        </w:rPr>
      </w:pPr>
    </w:p>
    <w:p w14:paraId="0E4B3139">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       性别：   年龄：   职务：</w:t>
      </w:r>
    </w:p>
    <w:p w14:paraId="6FE2ACF7">
      <w:pPr>
        <w:spacing w:line="440" w:lineRule="exact"/>
        <w:rPr>
          <w:rFonts w:ascii="仿宋_GB2312" w:hAnsi="仿宋_GB2312" w:eastAsia="仿宋_GB2312" w:cs="仿宋_GB2312"/>
          <w:sz w:val="28"/>
          <w:szCs w:val="28"/>
        </w:rPr>
      </w:pPr>
    </w:p>
    <w:p w14:paraId="1A99CFCA">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14:paraId="1389E5C0">
      <w:pPr>
        <w:spacing w:line="440" w:lineRule="exact"/>
        <w:rPr>
          <w:rFonts w:ascii="仿宋_GB2312" w:hAnsi="仿宋_GB2312" w:eastAsia="仿宋_GB2312" w:cs="仿宋_GB2312"/>
          <w:sz w:val="28"/>
          <w:szCs w:val="28"/>
        </w:rPr>
      </w:pPr>
    </w:p>
    <w:p w14:paraId="59E308DA">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44CDE353">
      <w:pPr>
        <w:spacing w:line="440" w:lineRule="exact"/>
        <w:rPr>
          <w:rFonts w:ascii="仿宋_GB2312" w:hAnsi="仿宋_GB2312" w:eastAsia="仿宋_GB2312" w:cs="仿宋_GB2312"/>
          <w:sz w:val="28"/>
          <w:szCs w:val="28"/>
        </w:rPr>
      </w:pPr>
    </w:p>
    <w:p w14:paraId="1D2E324A">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6101EE11">
      <w:pPr>
        <w:spacing w:line="440" w:lineRule="exact"/>
        <w:rPr>
          <w:rFonts w:ascii="仿宋_GB2312" w:hAnsi="仿宋_GB2312" w:eastAsia="仿宋_GB2312" w:cs="仿宋_GB2312"/>
          <w:sz w:val="28"/>
          <w:szCs w:val="28"/>
        </w:rPr>
      </w:pPr>
    </w:p>
    <w:p w14:paraId="35B3C579">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31C25ABD">
      <w:pPr>
        <w:spacing w:line="440" w:lineRule="exact"/>
        <w:rPr>
          <w:rFonts w:ascii="仿宋_GB2312" w:hAnsi="仿宋_GB2312" w:eastAsia="仿宋_GB2312" w:cs="仿宋_GB2312"/>
          <w:sz w:val="28"/>
          <w:szCs w:val="28"/>
        </w:rPr>
      </w:pPr>
    </w:p>
    <w:p w14:paraId="79E33F4B">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435E9D93">
      <w:pPr>
        <w:spacing w:line="440" w:lineRule="exact"/>
        <w:rPr>
          <w:rFonts w:ascii="仿宋_GB2312" w:hAnsi="仿宋_GB2312" w:eastAsia="仿宋_GB2312" w:cs="仿宋_GB2312"/>
          <w:sz w:val="28"/>
          <w:szCs w:val="28"/>
        </w:rPr>
      </w:pPr>
    </w:p>
    <w:p w14:paraId="3F5E7E0F">
      <w:pPr>
        <w:spacing w:line="440" w:lineRule="exact"/>
        <w:rPr>
          <w:rFonts w:ascii="仿宋_GB2312" w:hAnsi="仿宋_GB2312" w:eastAsia="仿宋_GB2312" w:cs="仿宋_GB2312"/>
          <w:sz w:val="28"/>
          <w:szCs w:val="28"/>
        </w:rPr>
      </w:pPr>
    </w:p>
    <w:p w14:paraId="5BEA3F6E">
      <w:pPr>
        <w:spacing w:line="440" w:lineRule="exact"/>
        <w:ind w:firstLine="5460" w:firstLineChars="1950"/>
        <w:rPr>
          <w:rFonts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F5E6ADA">
      <w:pPr>
        <w:spacing w:line="500" w:lineRule="exact"/>
        <w:ind w:firstLine="1680" w:firstLineChars="600"/>
        <w:rPr>
          <w:rFonts w:ascii="仿宋_GB2312" w:hAnsi="宋体" w:eastAsia="仿宋_GB2312"/>
          <w:sz w:val="28"/>
          <w:szCs w:val="28"/>
        </w:rPr>
        <w:sectPr>
          <w:pgSz w:w="11906" w:h="16838"/>
          <w:pgMar w:top="1440" w:right="1800" w:bottom="1440" w:left="1800" w:header="851" w:footer="992" w:gutter="0"/>
          <w:pgNumType w:fmt="numberInDash"/>
          <w:cols w:space="720" w:num="1"/>
          <w:docGrid w:type="lines" w:linePitch="312" w:charSpace="0"/>
        </w:sectPr>
      </w:pPr>
    </w:p>
    <w:p w14:paraId="0A7D9FC5">
      <w:pPr>
        <w:pStyle w:val="18"/>
        <w:spacing w:line="360" w:lineRule="auto"/>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附件四：</w:t>
      </w:r>
    </w:p>
    <w:p w14:paraId="28BE8F14">
      <w:pPr>
        <w:pStyle w:val="11"/>
        <w:ind w:firstLine="602" w:firstLineChars="200"/>
        <w:jc w:val="center"/>
        <w:rPr>
          <w:b/>
          <w:color w:val="000000"/>
        </w:rPr>
      </w:pPr>
      <w:r>
        <w:rPr>
          <w:rFonts w:hint="eastAsia"/>
          <w:b/>
          <w:color w:val="000000"/>
          <w:kern w:val="2"/>
          <w:sz w:val="30"/>
          <w:szCs w:val="30"/>
        </w:rPr>
        <w:t>参加政府采购活动前 3 年内在经营活动中没有重大违法记</w:t>
      </w:r>
      <w:r>
        <w:rPr>
          <w:rFonts w:hint="eastAsia"/>
          <w:b/>
          <w:bCs/>
          <w:color w:val="000000"/>
          <w:kern w:val="2"/>
          <w:sz w:val="30"/>
          <w:szCs w:val="30"/>
        </w:rPr>
        <w:t>录和失信记录的书面声明</w:t>
      </w:r>
    </w:p>
    <w:p w14:paraId="207F5E59">
      <w:pPr>
        <w:spacing w:line="460" w:lineRule="exact"/>
        <w:rPr>
          <w:rFonts w:ascii="宋体" w:hAnsi="宋体" w:cs="宋体"/>
          <w:b/>
          <w:color w:val="000000"/>
          <w:sz w:val="44"/>
          <w:szCs w:val="44"/>
        </w:rPr>
      </w:pPr>
    </w:p>
    <w:p w14:paraId="08435924">
      <w:pPr>
        <w:spacing w:line="500" w:lineRule="exact"/>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14:paraId="41F69677">
      <w:pPr>
        <w:spacing w:line="500" w:lineRule="exact"/>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14:paraId="3E37AE0A">
      <w:pPr>
        <w:spacing w:line="500" w:lineRule="exact"/>
        <w:ind w:firstLine="482"/>
        <w:rPr>
          <w:rFonts w:ascii="仿宋" w:hAnsi="仿宋" w:eastAsia="仿宋" w:cs="宋体"/>
          <w:color w:val="000000"/>
          <w:sz w:val="28"/>
          <w:szCs w:val="28"/>
        </w:rPr>
      </w:pPr>
    </w:p>
    <w:p w14:paraId="45C04AC7">
      <w:pPr>
        <w:spacing w:line="500" w:lineRule="exact"/>
        <w:ind w:firstLine="482"/>
        <w:rPr>
          <w:rFonts w:ascii="仿宋" w:hAnsi="仿宋" w:eastAsia="仿宋" w:cs="宋体"/>
          <w:color w:val="000000"/>
          <w:sz w:val="28"/>
          <w:szCs w:val="28"/>
        </w:rPr>
      </w:pPr>
    </w:p>
    <w:p w14:paraId="0FAAC66E">
      <w:pPr>
        <w:spacing w:line="500" w:lineRule="exact"/>
        <w:ind w:firstLine="482"/>
        <w:rPr>
          <w:rFonts w:ascii="仿宋" w:hAnsi="仿宋" w:eastAsia="仿宋" w:cs="宋体"/>
          <w:bCs/>
          <w:color w:val="000000"/>
          <w:sz w:val="28"/>
          <w:szCs w:val="28"/>
        </w:rPr>
      </w:pPr>
    </w:p>
    <w:p w14:paraId="198F9E3C">
      <w:pPr>
        <w:spacing w:line="460" w:lineRule="exact"/>
        <w:rPr>
          <w:rFonts w:ascii="仿宋" w:hAnsi="仿宋" w:eastAsia="仿宋" w:cs="宋体"/>
          <w:bCs/>
          <w:color w:val="000000"/>
          <w:sz w:val="28"/>
          <w:szCs w:val="28"/>
        </w:rPr>
      </w:pPr>
      <w:r>
        <w:rPr>
          <w:rFonts w:hint="eastAsia" w:ascii="仿宋" w:hAnsi="仿宋" w:eastAsia="仿宋" w:cs="宋体"/>
          <w:bCs/>
          <w:color w:val="000000"/>
          <w:sz w:val="28"/>
          <w:szCs w:val="28"/>
        </w:rPr>
        <w:t xml:space="preserve">                            供应商名称（公章）：</w:t>
      </w:r>
    </w:p>
    <w:p w14:paraId="34235EF8">
      <w:pPr>
        <w:spacing w:line="460" w:lineRule="exact"/>
        <w:rPr>
          <w:rFonts w:ascii="仿宋" w:hAnsi="仿宋" w:eastAsia="仿宋" w:cs="宋体"/>
          <w:bCs/>
          <w:color w:val="000000"/>
          <w:sz w:val="28"/>
          <w:szCs w:val="28"/>
        </w:rPr>
      </w:pPr>
      <w:r>
        <w:rPr>
          <w:rFonts w:hint="eastAsia" w:ascii="仿宋" w:hAnsi="仿宋" w:eastAsia="仿宋" w:cs="宋体"/>
          <w:bCs/>
          <w:color w:val="000000"/>
          <w:sz w:val="28"/>
          <w:szCs w:val="28"/>
        </w:rPr>
        <w:t xml:space="preserve">                            </w:t>
      </w:r>
    </w:p>
    <w:p w14:paraId="6BB65878">
      <w:pPr>
        <w:spacing w:line="460" w:lineRule="exact"/>
        <w:ind w:firstLine="3920" w:firstLineChars="1400"/>
        <w:rPr>
          <w:rFonts w:ascii="仿宋" w:hAnsi="仿宋" w:eastAsia="仿宋" w:cs="宋体"/>
          <w:bCs/>
          <w:color w:val="000000"/>
          <w:sz w:val="28"/>
          <w:szCs w:val="28"/>
          <w:u w:val="single"/>
        </w:rPr>
      </w:pPr>
      <w:r>
        <w:rPr>
          <w:rFonts w:hint="eastAsia" w:ascii="仿宋" w:hAnsi="仿宋" w:eastAsia="仿宋" w:cs="宋体"/>
          <w:bCs/>
          <w:color w:val="000000"/>
          <w:sz w:val="28"/>
          <w:szCs w:val="28"/>
        </w:rPr>
        <w:t>授权代表签字：</w:t>
      </w:r>
    </w:p>
    <w:p w14:paraId="3CC12B54">
      <w:pPr>
        <w:spacing w:line="460" w:lineRule="exact"/>
        <w:rPr>
          <w:rFonts w:ascii="仿宋" w:hAnsi="仿宋" w:eastAsia="仿宋" w:cs="宋体"/>
          <w:bCs/>
          <w:color w:val="000000"/>
          <w:sz w:val="28"/>
          <w:szCs w:val="28"/>
        </w:rPr>
      </w:pPr>
      <w:r>
        <w:rPr>
          <w:rFonts w:hint="eastAsia" w:ascii="仿宋" w:hAnsi="仿宋" w:eastAsia="仿宋" w:cs="宋体"/>
          <w:bCs/>
          <w:color w:val="000000"/>
          <w:sz w:val="28"/>
          <w:szCs w:val="28"/>
        </w:rPr>
        <w:t xml:space="preserve">                                 </w:t>
      </w:r>
    </w:p>
    <w:p w14:paraId="02091AEA">
      <w:pPr>
        <w:spacing w:line="460" w:lineRule="exact"/>
        <w:ind w:firstLine="3920" w:firstLineChars="1400"/>
        <w:rPr>
          <w:rFonts w:ascii="仿宋" w:hAnsi="仿宋" w:eastAsia="仿宋" w:cs="宋体"/>
          <w:bCs/>
          <w:color w:val="000000"/>
          <w:sz w:val="28"/>
          <w:szCs w:val="28"/>
        </w:rPr>
      </w:pPr>
      <w:r>
        <w:rPr>
          <w:rFonts w:hint="eastAsia" w:ascii="仿宋" w:hAnsi="仿宋" w:eastAsia="仿宋" w:cs="宋体"/>
          <w:bCs/>
          <w:color w:val="000000"/>
          <w:sz w:val="28"/>
          <w:szCs w:val="28"/>
        </w:rPr>
        <w:t>日期：    年    月   日</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E641">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1" name="文本框 1"/>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14:paraId="5C22331C">
                          <w:pPr>
                            <w:pStyle w:val="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iFfc0QAAAAMBAAAPAAAAAAAAAAEAIAAAACIAAABkcnMvZG93bnJldi54bWxQSwECFAAUAAAA&#10;CACHTuJAKrwrcy4CAABTBAAADgAAAAAAAAABACAAAAAgAQAAZHJzL2Uyb0RvYy54bWxQSwUGAAAA&#10;AAYABgBZAQAAwAUAAAAA&#10;">
              <v:fill on="f" focussize="0,0"/>
              <v:stroke on="f" weight="0.5pt"/>
              <v:imagedata o:title=""/>
              <o:lock v:ext="edit" aspectratio="f"/>
              <v:textbox inset="0mm,0mm,0mm,0mm" style="mso-fit-shape-to-text:t;">
                <w:txbxContent>
                  <w:p w14:paraId="5C22331C">
                    <w:pPr>
                      <w:pStyle w:val="7"/>
                    </w:pPr>
                    <w:r>
                      <w:fldChar w:fldCharType="begin"/>
                    </w:r>
                    <w:r>
                      <w:instrText xml:space="preserve"> PAGE  \* MERGEFORMAT </w:instrText>
                    </w:r>
                    <w:r>
                      <w:fldChar w:fldCharType="separate"/>
                    </w:r>
                    <w:r>
                      <w:t>- 26 -</w:t>
                    </w:r>
                    <w:r>
                      <w:fldChar w:fldCharType="end"/>
                    </w:r>
                  </w:p>
                </w:txbxContent>
              </v:textbox>
            </v:shape>
          </w:pict>
        </mc:Fallback>
      </mc:AlternateContent>
    </w:r>
  </w:p>
  <w:p w14:paraId="0F19E17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713F">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A6CD8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A6CD8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D3E8E6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9FB0C"/>
    <w:multiLevelType w:val="singleLevel"/>
    <w:tmpl w:val="EC49FB0C"/>
    <w:lvl w:ilvl="0" w:tentative="0">
      <w:start w:val="1"/>
      <w:numFmt w:val="decimal"/>
      <w:suff w:val="nothing"/>
      <w:lvlText w:val="%1．"/>
      <w:lvlJc w:val="left"/>
      <w:pPr>
        <w:ind w:left="-82" w:firstLine="400"/>
      </w:pPr>
      <w:rPr>
        <w:rFonts w:hint="default"/>
      </w:rPr>
    </w:lvl>
  </w:abstractNum>
  <w:abstractNum w:abstractNumId="1">
    <w:nsid w:val="20B74E5B"/>
    <w:multiLevelType w:val="multilevel"/>
    <w:tmpl w:val="20B74E5B"/>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ZDJmOTUyMTRhMTZhYjFhMDMyZmY4ZWRiMGRmODgifQ=="/>
  </w:docVars>
  <w:rsids>
    <w:rsidRoot w:val="708B2212"/>
    <w:rsid w:val="000176C1"/>
    <w:rsid w:val="000A19A6"/>
    <w:rsid w:val="0011626A"/>
    <w:rsid w:val="0012581C"/>
    <w:rsid w:val="004608A0"/>
    <w:rsid w:val="00722CDF"/>
    <w:rsid w:val="0074272D"/>
    <w:rsid w:val="00807CCC"/>
    <w:rsid w:val="0085704C"/>
    <w:rsid w:val="00906981"/>
    <w:rsid w:val="009E74A2"/>
    <w:rsid w:val="00A64C1E"/>
    <w:rsid w:val="00D45EB9"/>
    <w:rsid w:val="00DE002F"/>
    <w:rsid w:val="037E254B"/>
    <w:rsid w:val="05A65A6E"/>
    <w:rsid w:val="07044DED"/>
    <w:rsid w:val="086F3DA3"/>
    <w:rsid w:val="08D76ADE"/>
    <w:rsid w:val="090845B3"/>
    <w:rsid w:val="095E7158"/>
    <w:rsid w:val="0A336A42"/>
    <w:rsid w:val="0A3E561C"/>
    <w:rsid w:val="0B783125"/>
    <w:rsid w:val="0BD57D69"/>
    <w:rsid w:val="0E305927"/>
    <w:rsid w:val="113446E7"/>
    <w:rsid w:val="126A7431"/>
    <w:rsid w:val="1649305E"/>
    <w:rsid w:val="17A44E43"/>
    <w:rsid w:val="1BDF7287"/>
    <w:rsid w:val="221E3535"/>
    <w:rsid w:val="33CB1F57"/>
    <w:rsid w:val="39480033"/>
    <w:rsid w:val="394D397D"/>
    <w:rsid w:val="39C946D9"/>
    <w:rsid w:val="39E55826"/>
    <w:rsid w:val="3A371BBB"/>
    <w:rsid w:val="3B3F3D9E"/>
    <w:rsid w:val="3B7E0500"/>
    <w:rsid w:val="3DBA4C82"/>
    <w:rsid w:val="407417A6"/>
    <w:rsid w:val="446128E7"/>
    <w:rsid w:val="44E73FA9"/>
    <w:rsid w:val="46AB2589"/>
    <w:rsid w:val="480D6E4D"/>
    <w:rsid w:val="485017BC"/>
    <w:rsid w:val="4BB23501"/>
    <w:rsid w:val="4D1D3926"/>
    <w:rsid w:val="4E4F3DEF"/>
    <w:rsid w:val="4E56643C"/>
    <w:rsid w:val="562142D1"/>
    <w:rsid w:val="565345ED"/>
    <w:rsid w:val="567671B3"/>
    <w:rsid w:val="56CA0117"/>
    <w:rsid w:val="5714593B"/>
    <w:rsid w:val="5EB25092"/>
    <w:rsid w:val="5F6459DC"/>
    <w:rsid w:val="616338D6"/>
    <w:rsid w:val="618A2493"/>
    <w:rsid w:val="621E44AE"/>
    <w:rsid w:val="635859FC"/>
    <w:rsid w:val="667A193D"/>
    <w:rsid w:val="6B8E0077"/>
    <w:rsid w:val="6C1143C9"/>
    <w:rsid w:val="6D141EC8"/>
    <w:rsid w:val="6E015990"/>
    <w:rsid w:val="6E2274B7"/>
    <w:rsid w:val="6F031C2D"/>
    <w:rsid w:val="6F873A86"/>
    <w:rsid w:val="708B2212"/>
    <w:rsid w:val="75616667"/>
    <w:rsid w:val="777E6DFD"/>
    <w:rsid w:val="77A726AE"/>
    <w:rsid w:val="787D3664"/>
    <w:rsid w:val="79B13E16"/>
    <w:rsid w:val="7A65637A"/>
    <w:rsid w:val="7B626FEA"/>
    <w:rsid w:val="7E142F04"/>
    <w:rsid w:val="7F317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rFonts w:ascii="宋体" w:hAnsi="宋体" w:eastAsia="黑体" w:cs="宋体"/>
      <w:b/>
      <w:bCs/>
      <w:kern w:val="44"/>
      <w:sz w:val="48"/>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widowControl/>
      <w:jc w:val="left"/>
      <w:outlineLvl w:val="2"/>
    </w:pPr>
    <w:rPr>
      <w:rFonts w:ascii="宋体" w:hAnsi="宋体" w:cs="宋体"/>
      <w:b/>
      <w:bCs/>
      <w:kern w:val="0"/>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styleId="6">
    <w:name w:val="toc 3"/>
    <w:basedOn w:val="1"/>
    <w:next w:val="1"/>
    <w:unhideWhenUsed/>
    <w:qFormat/>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toc 2"/>
    <w:basedOn w:val="1"/>
    <w:next w:val="1"/>
    <w:autoRedefine/>
    <w:unhideWhenUsed/>
    <w:qFormat/>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1">
    <w:name w:val="Normal (Web)"/>
    <w:basedOn w:val="1"/>
    <w:unhideWhenUsed/>
    <w:qFormat/>
    <w:uiPriority w:val="0"/>
    <w:pPr>
      <w:jc w:val="left"/>
    </w:pPr>
    <w:rPr>
      <w:rFonts w:ascii="Calibri" w:hAnsi="Calibri"/>
      <w:kern w:val="0"/>
      <w:sz w:val="24"/>
      <w:szCs w:val="24"/>
    </w:rPr>
  </w:style>
  <w:style w:type="paragraph" w:styleId="12">
    <w:name w:val="Title"/>
    <w:basedOn w:val="1"/>
    <w:next w:val="1"/>
    <w:autoRedefine/>
    <w:qFormat/>
    <w:uiPriority w:val="0"/>
    <w:pPr>
      <w:spacing w:before="240" w:after="60"/>
      <w:jc w:val="center"/>
      <w:outlineLvl w:val="0"/>
    </w:pPr>
    <w:rPr>
      <w:rFonts w:ascii="Cambria" w:hAnsi="Cambria"/>
      <w:b/>
      <w:sz w:val="32"/>
    </w:rPr>
  </w:style>
  <w:style w:type="character" w:styleId="15">
    <w:name w:val="Hyperlink"/>
    <w:unhideWhenUsed/>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无间隔1"/>
    <w:qFormat/>
    <w:uiPriority w:val="0"/>
    <w:rPr>
      <w:rFonts w:ascii="Calibri" w:hAnsi="Calibri" w:eastAsia="宋体" w:cs="Calibri"/>
      <w:kern w:val="2"/>
      <w:sz w:val="24"/>
      <w:szCs w:val="24"/>
      <w:lang w:val="en-US" w:eastAsia="zh-CN" w:bidi="ar-SA"/>
    </w:rPr>
  </w:style>
  <w:style w:type="paragraph" w:customStyle="1" w:styleId="18">
    <w:name w:val="样式5"/>
    <w:basedOn w:val="1"/>
    <w:autoRedefine/>
    <w:qFormat/>
    <w:uiPriority w:val="0"/>
    <w:rPr>
      <w:rFonts w:ascii="宋体" w:cs="宋体"/>
      <w:sz w:val="24"/>
      <w:szCs w:val="24"/>
    </w:rPr>
  </w:style>
  <w:style w:type="character" w:customStyle="1" w:styleId="19">
    <w:name w:val="font51"/>
    <w:basedOn w:val="14"/>
    <w:qFormat/>
    <w:uiPriority w:val="0"/>
    <w:rPr>
      <w:rFonts w:ascii="微软雅黑" w:hAnsi="微软雅黑" w:eastAsia="微软雅黑" w:cs="微软雅黑"/>
      <w:b/>
      <w:bCs/>
      <w:color w:val="000000"/>
      <w:sz w:val="22"/>
      <w:szCs w:val="22"/>
      <w:u w:val="none"/>
    </w:rPr>
  </w:style>
  <w:style w:type="character" w:customStyle="1" w:styleId="20">
    <w:name w:val="font21"/>
    <w:basedOn w:val="14"/>
    <w:autoRedefine/>
    <w:qFormat/>
    <w:uiPriority w:val="0"/>
    <w:rPr>
      <w:rFonts w:hint="eastAsia" w:ascii="仿宋" w:hAnsi="仿宋" w:eastAsia="仿宋" w:cs="仿宋"/>
      <w:b/>
      <w:bCs/>
      <w:color w:val="000000"/>
      <w:sz w:val="22"/>
      <w:szCs w:val="22"/>
      <w:u w:val="none"/>
    </w:rPr>
  </w:style>
  <w:style w:type="paragraph" w:customStyle="1" w:styleId="21">
    <w:name w:val="条款标题"/>
    <w:basedOn w:val="22"/>
    <w:qFormat/>
    <w:uiPriority w:val="0"/>
    <w:pPr>
      <w:tabs>
        <w:tab w:val="left" w:pos="840"/>
      </w:tabs>
      <w:ind w:left="0" w:leftChars="0" w:firstLine="0" w:firstLineChars="0"/>
    </w:pPr>
    <w:rPr>
      <w:b/>
    </w:rPr>
  </w:style>
  <w:style w:type="paragraph" w:customStyle="1" w:styleId="22">
    <w:name w:val="条款正文"/>
    <w:basedOn w:val="1"/>
    <w:qFormat/>
    <w:uiPriority w:val="0"/>
    <w:pPr>
      <w:adjustRightInd w:val="0"/>
      <w:snapToGrid w:val="0"/>
      <w:ind w:left="840" w:leftChars="400" w:firstLine="420" w:firstLineChars="200"/>
    </w:pPr>
  </w:style>
  <w:style w:type="paragraph" w:customStyle="1" w:styleId="23">
    <w:name w:val="_Style 9"/>
    <w:basedOn w:val="3"/>
    <w:next w:val="1"/>
    <w:autoRedefine/>
    <w:unhideWhenUsed/>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24">
    <w:name w:val="表格（小四，宋体）"/>
    <w:basedOn w:val="1"/>
    <w:qFormat/>
    <w:uiPriority w:val="0"/>
    <w:pPr>
      <w:widowControl/>
      <w:contextualSpacing/>
      <w:jc w:val="left"/>
    </w:pPr>
    <w:rPr>
      <w:rFonts w:ascii="宋体" w:hAnsi="宋体"/>
      <w:kern w:val="0"/>
      <w:sz w:val="24"/>
      <w:szCs w:val="24"/>
    </w:rPr>
  </w:style>
  <w:style w:type="paragraph" w:customStyle="1" w:styleId="25">
    <w:name w:val="注解（小四，楷体）"/>
    <w:basedOn w:val="1"/>
    <w:qFormat/>
    <w:uiPriority w:val="0"/>
    <w:pPr>
      <w:widowControl/>
      <w:contextualSpacing/>
      <w:jc w:val="left"/>
    </w:pPr>
    <w:rPr>
      <w:rFonts w:ascii="楷体" w:hAnsi="楷体" w:eastAsia="楷体"/>
      <w:kern w:val="0"/>
      <w:sz w:val="24"/>
      <w:szCs w:val="24"/>
    </w:rPr>
  </w:style>
  <w:style w:type="character" w:customStyle="1" w:styleId="26">
    <w:name w:val="页眉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18092</Words>
  <Characters>19114</Characters>
  <Lines>172</Lines>
  <Paragraphs>48</Paragraphs>
  <TotalTime>21</TotalTime>
  <ScaleCrop>false</ScaleCrop>
  <LinksUpToDate>false</LinksUpToDate>
  <CharactersWithSpaces>19750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2024-08-01T01:34:00Z</dcterms:created>
  <dc:creator>一场蜕变1399873434</dc:creator>
  <cp:lastModifiedBy>WPS_1601963287</cp:lastModifiedBy>
  <cp:lastPrinted>2024-07-25T00:50:00Z</cp:lastPrinted>
  <dcterms:modified xsi:type="dcterms:W3CDTF">2024-08-01T07:07:12Z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9F2D2CCECD504C8F8048B66E2D1F940D_13</vt:lpwstr>
  </property>
</Properties>
</file>